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D9" w:rsidRDefault="00D86BD9" w:rsidP="00D86BD9">
      <w:pPr>
        <w:spacing w:line="360" w:lineRule="auto"/>
        <w:jc w:val="center"/>
        <w:rPr>
          <w:rFonts w:ascii="黑体" w:eastAsia="黑体" w:hAnsi="黑体"/>
          <w:color w:val="000000"/>
          <w:sz w:val="52"/>
          <w:szCs w:val="52"/>
        </w:rPr>
      </w:pPr>
      <w:r>
        <w:rPr>
          <w:rFonts w:ascii="黑体" w:eastAsia="黑体" w:hAnsi="黑体" w:hint="eastAsia"/>
          <w:color w:val="000000"/>
          <w:sz w:val="52"/>
          <w:szCs w:val="52"/>
        </w:rPr>
        <w:t>郑州新华中等专业学校</w:t>
      </w:r>
    </w:p>
    <w:p w:rsidR="00D86BD9" w:rsidRDefault="00D86BD9" w:rsidP="00D86BD9">
      <w:pPr>
        <w:spacing w:line="360" w:lineRule="auto"/>
        <w:jc w:val="left"/>
        <w:rPr>
          <w:rFonts w:ascii="黑体" w:eastAsia="黑体"/>
          <w:b/>
          <w:sz w:val="44"/>
          <w:szCs w:val="44"/>
        </w:rPr>
      </w:pPr>
    </w:p>
    <w:p w:rsidR="00D86BD9" w:rsidRDefault="00D86BD9" w:rsidP="00D86BD9">
      <w:pPr>
        <w:spacing w:line="360" w:lineRule="auto"/>
        <w:jc w:val="left"/>
        <w:rPr>
          <w:rFonts w:ascii="黑体" w:eastAsia="黑体"/>
          <w:b/>
          <w:sz w:val="44"/>
          <w:szCs w:val="44"/>
        </w:rPr>
      </w:pPr>
    </w:p>
    <w:p w:rsidR="00D86BD9" w:rsidRDefault="00D86BD9" w:rsidP="00D86BD9">
      <w:pPr>
        <w:spacing w:line="360" w:lineRule="auto"/>
        <w:jc w:val="left"/>
        <w:rPr>
          <w:rFonts w:ascii="黑体" w:eastAsia="黑体" w:hint="eastAsia"/>
          <w:b/>
          <w:sz w:val="44"/>
          <w:szCs w:val="44"/>
        </w:rPr>
      </w:pP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汽</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车</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运</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用</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与</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维</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修</w:t>
      </w:r>
    </w:p>
    <w:p w:rsidR="00D86BD9" w:rsidRPr="00D86BD9" w:rsidRDefault="00D86BD9" w:rsidP="00D86BD9">
      <w:pPr>
        <w:spacing w:line="360" w:lineRule="auto"/>
        <w:jc w:val="center"/>
        <w:rPr>
          <w:rFonts w:ascii="黑体" w:eastAsia="黑体"/>
          <w:sz w:val="48"/>
          <w:szCs w:val="44"/>
        </w:rPr>
      </w:pPr>
      <w:r w:rsidRPr="00D86BD9">
        <w:rPr>
          <w:rFonts w:ascii="黑体" w:eastAsia="黑体" w:hint="eastAsia"/>
          <w:sz w:val="48"/>
          <w:szCs w:val="44"/>
        </w:rPr>
        <w:t>专</w:t>
      </w:r>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业</w:t>
      </w:r>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人</w:t>
      </w:r>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才</w:t>
      </w:r>
    </w:p>
    <w:p w:rsidR="00D86BD9" w:rsidRPr="00D86BD9" w:rsidRDefault="00D86BD9" w:rsidP="00D86BD9">
      <w:pPr>
        <w:spacing w:line="360" w:lineRule="auto"/>
        <w:jc w:val="center"/>
        <w:rPr>
          <w:rFonts w:ascii="黑体" w:eastAsia="黑体"/>
          <w:sz w:val="48"/>
          <w:szCs w:val="44"/>
        </w:rPr>
      </w:pPr>
      <w:proofErr w:type="gramStart"/>
      <w:r w:rsidRPr="00D86BD9">
        <w:rPr>
          <w:rFonts w:ascii="黑体" w:eastAsia="黑体"/>
          <w:sz w:val="48"/>
          <w:szCs w:val="44"/>
        </w:rPr>
        <w:t>培</w:t>
      </w:r>
      <w:proofErr w:type="gramEnd"/>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养</w:t>
      </w:r>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方</w:t>
      </w:r>
    </w:p>
    <w:p w:rsidR="00D86BD9" w:rsidRPr="00D86BD9" w:rsidRDefault="00D86BD9" w:rsidP="00D86BD9">
      <w:pPr>
        <w:spacing w:line="360" w:lineRule="auto"/>
        <w:jc w:val="center"/>
        <w:rPr>
          <w:rFonts w:ascii="黑体" w:eastAsia="黑体"/>
          <w:sz w:val="48"/>
          <w:szCs w:val="44"/>
        </w:rPr>
      </w:pPr>
      <w:r w:rsidRPr="00D86BD9">
        <w:rPr>
          <w:rFonts w:ascii="黑体" w:eastAsia="黑体"/>
          <w:sz w:val="48"/>
          <w:szCs w:val="44"/>
        </w:rPr>
        <w:t>案</w:t>
      </w:r>
    </w:p>
    <w:p w:rsidR="00D86BD9" w:rsidRDefault="00D86BD9" w:rsidP="00D86BD9"/>
    <w:p w:rsidR="004F4D35" w:rsidRDefault="004F4D35">
      <w:pPr>
        <w:widowControl/>
        <w:jc w:val="left"/>
      </w:pPr>
      <w:r>
        <w:br w:type="page"/>
      </w:r>
    </w:p>
    <w:p w:rsidR="004F4D35" w:rsidRDefault="004F4D35" w:rsidP="004F4D35">
      <w:pPr>
        <w:pStyle w:val="a7"/>
        <w:spacing w:before="120" w:after="120" w:line="360" w:lineRule="auto"/>
      </w:pPr>
      <w:r>
        <w:rPr>
          <w:rFonts w:hint="eastAsia"/>
        </w:rPr>
        <w:lastRenderedPageBreak/>
        <w:t>汽车运用与维修专业人才培养方案</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一、专业名称及代码</w:t>
      </w:r>
    </w:p>
    <w:p w:rsidR="004F4D35" w:rsidRDefault="004F4D35" w:rsidP="004F4D35">
      <w:pPr>
        <w:pStyle w:val="aa"/>
        <w:spacing w:line="360" w:lineRule="auto"/>
        <w:ind w:firstLine="480"/>
        <w:jc w:val="left"/>
        <w:rPr>
          <w:rFonts w:hAnsi="宋体"/>
        </w:rPr>
      </w:pPr>
      <w:r>
        <w:rPr>
          <w:rFonts w:hAnsi="宋体" w:hint="eastAsia"/>
        </w:rPr>
        <w:t>专业名称：汽车运用与维修</w:t>
      </w:r>
    </w:p>
    <w:p w:rsidR="004F4D35" w:rsidRDefault="004F4D35" w:rsidP="004F4D35">
      <w:pPr>
        <w:pStyle w:val="aa"/>
        <w:spacing w:line="360" w:lineRule="auto"/>
        <w:ind w:firstLine="480"/>
        <w:jc w:val="left"/>
        <w:rPr>
          <w:rFonts w:hAnsi="宋体"/>
        </w:rPr>
      </w:pPr>
      <w:r>
        <w:rPr>
          <w:rFonts w:hAnsi="宋体" w:hint="eastAsia"/>
        </w:rPr>
        <w:t>专业代码：082500</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二、入学要求</w:t>
      </w:r>
    </w:p>
    <w:p w:rsidR="004F4D35" w:rsidRDefault="004F4D35" w:rsidP="004F4D35">
      <w:pPr>
        <w:pStyle w:val="aa"/>
        <w:spacing w:line="360" w:lineRule="auto"/>
        <w:ind w:firstLine="480"/>
        <w:jc w:val="left"/>
        <w:rPr>
          <w:rFonts w:hAnsi="宋体"/>
        </w:rPr>
      </w:pPr>
      <w:r>
        <w:rPr>
          <w:rFonts w:hAnsi="宋体" w:hint="eastAsia"/>
        </w:rPr>
        <w:t>招生对象为初中毕业生或具有同等学力者</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三、修业年限</w:t>
      </w:r>
    </w:p>
    <w:p w:rsidR="004F4D35" w:rsidRDefault="004F4D35" w:rsidP="004F4D35">
      <w:pPr>
        <w:pStyle w:val="aa"/>
        <w:spacing w:line="360" w:lineRule="auto"/>
        <w:ind w:firstLine="480"/>
        <w:jc w:val="left"/>
        <w:rPr>
          <w:rFonts w:hAnsi="宋体"/>
        </w:rPr>
      </w:pPr>
      <w:r>
        <w:rPr>
          <w:rFonts w:hAnsi="宋体" w:hint="eastAsia"/>
        </w:rPr>
        <w:t>三年</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四、职业面向</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6071"/>
        <w:gridCol w:w="1053"/>
      </w:tblGrid>
      <w:tr w:rsidR="004F4D35" w:rsidTr="00DC1EFF">
        <w:trPr>
          <w:trHeight w:val="718"/>
          <w:jc w:val="center"/>
        </w:trPr>
        <w:tc>
          <w:tcPr>
            <w:tcW w:w="704" w:type="dxa"/>
            <w:vAlign w:val="center"/>
          </w:tcPr>
          <w:p w:rsidR="004F4D35" w:rsidRDefault="004F4D35" w:rsidP="00DC1EFF">
            <w:pPr>
              <w:spacing w:line="360" w:lineRule="exact"/>
              <w:jc w:val="center"/>
              <w:rPr>
                <w:rFonts w:ascii="仿宋_GB2312" w:eastAsia="仿宋_GB2312" w:hAnsi="宋体"/>
                <w:b/>
                <w:sz w:val="24"/>
                <w:szCs w:val="20"/>
                <w:lang w:val="zh-CN"/>
              </w:rPr>
            </w:pPr>
            <w:r>
              <w:rPr>
                <w:rFonts w:ascii="仿宋_GB2312" w:eastAsia="仿宋_GB2312" w:hAnsi="宋体" w:hint="eastAsia"/>
                <w:b/>
                <w:sz w:val="24"/>
                <w:szCs w:val="20"/>
                <w:lang w:val="zh-CN"/>
              </w:rPr>
              <w:t>序号</w:t>
            </w:r>
          </w:p>
        </w:tc>
        <w:tc>
          <w:tcPr>
            <w:tcW w:w="1701" w:type="dxa"/>
            <w:vAlign w:val="center"/>
          </w:tcPr>
          <w:p w:rsidR="004F4D35" w:rsidRDefault="004F4D35" w:rsidP="00DC1EFF">
            <w:pPr>
              <w:spacing w:line="360" w:lineRule="exact"/>
              <w:jc w:val="center"/>
              <w:rPr>
                <w:rFonts w:ascii="仿宋_GB2312" w:eastAsia="仿宋_GB2312" w:hAnsi="宋体"/>
                <w:b/>
                <w:sz w:val="24"/>
                <w:szCs w:val="20"/>
                <w:lang w:val="zh-CN"/>
              </w:rPr>
            </w:pPr>
            <w:r>
              <w:rPr>
                <w:rFonts w:ascii="仿宋_GB2312" w:eastAsia="仿宋_GB2312" w:hAnsi="宋体" w:hint="eastAsia"/>
                <w:b/>
                <w:sz w:val="24"/>
                <w:szCs w:val="20"/>
                <w:lang w:val="zh-CN"/>
              </w:rPr>
              <w:t>对应岗位</w:t>
            </w:r>
          </w:p>
        </w:tc>
        <w:tc>
          <w:tcPr>
            <w:tcW w:w="6071" w:type="dxa"/>
            <w:vAlign w:val="center"/>
          </w:tcPr>
          <w:p w:rsidR="004F4D35" w:rsidRDefault="004F4D35" w:rsidP="00DC1EFF">
            <w:pPr>
              <w:spacing w:line="360" w:lineRule="exact"/>
              <w:jc w:val="center"/>
              <w:rPr>
                <w:rFonts w:ascii="仿宋_GB2312" w:eastAsia="仿宋_GB2312" w:hAnsi="宋体"/>
                <w:b/>
                <w:sz w:val="24"/>
                <w:szCs w:val="20"/>
                <w:lang w:val="zh-CN"/>
              </w:rPr>
            </w:pPr>
            <w:r>
              <w:rPr>
                <w:rFonts w:ascii="仿宋_GB2312" w:eastAsia="仿宋_GB2312" w:hAnsi="宋体" w:hint="eastAsia"/>
                <w:b/>
                <w:sz w:val="24"/>
                <w:szCs w:val="20"/>
                <w:lang w:val="zh-CN"/>
              </w:rPr>
              <w:t>职业资格证书举例</w:t>
            </w:r>
          </w:p>
        </w:tc>
        <w:tc>
          <w:tcPr>
            <w:tcW w:w="1053" w:type="dxa"/>
            <w:vAlign w:val="center"/>
          </w:tcPr>
          <w:p w:rsidR="004F4D35" w:rsidRDefault="004F4D35" w:rsidP="00DC1EFF">
            <w:pPr>
              <w:spacing w:line="360" w:lineRule="exact"/>
              <w:jc w:val="center"/>
              <w:rPr>
                <w:rFonts w:ascii="仿宋_GB2312" w:eastAsia="仿宋_GB2312" w:hAnsi="宋体"/>
                <w:b/>
                <w:sz w:val="24"/>
                <w:szCs w:val="20"/>
                <w:lang w:val="zh-CN"/>
              </w:rPr>
            </w:pPr>
            <w:r>
              <w:rPr>
                <w:rFonts w:ascii="仿宋_GB2312" w:eastAsia="仿宋_GB2312" w:hAnsi="宋体" w:hint="eastAsia"/>
                <w:b/>
                <w:sz w:val="24"/>
                <w:szCs w:val="20"/>
                <w:lang w:val="zh-CN"/>
              </w:rPr>
              <w:t>专业化方向</w:t>
            </w:r>
          </w:p>
        </w:tc>
      </w:tr>
      <w:tr w:rsidR="004F4D35" w:rsidTr="00DC1EFF">
        <w:trPr>
          <w:trHeight w:val="796"/>
          <w:jc w:val="center"/>
        </w:trPr>
        <w:tc>
          <w:tcPr>
            <w:tcW w:w="704"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1</w:t>
            </w:r>
          </w:p>
        </w:tc>
        <w:tc>
          <w:tcPr>
            <w:tcW w:w="1701"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汽车修理工</w:t>
            </w:r>
          </w:p>
        </w:tc>
        <w:tc>
          <w:tcPr>
            <w:tcW w:w="6071" w:type="dxa"/>
          </w:tcPr>
          <w:p w:rsidR="004F4D35" w:rsidRDefault="004F4D35" w:rsidP="00DC1EFF">
            <w:pPr>
              <w:spacing w:line="360" w:lineRule="exact"/>
              <w:rPr>
                <w:rFonts w:ascii="仿宋_GB2312" w:eastAsia="仿宋_GB2312" w:hAnsi="宋体"/>
                <w:sz w:val="24"/>
                <w:szCs w:val="20"/>
                <w:lang w:val="zh-CN"/>
              </w:rPr>
            </w:pPr>
            <w:r>
              <w:rPr>
                <w:rFonts w:ascii="仿宋_GB2312" w:eastAsia="仿宋_GB2312" w:hAnsi="宋体" w:hint="eastAsia"/>
                <w:sz w:val="24"/>
                <w:szCs w:val="20"/>
                <w:lang w:val="zh-CN"/>
              </w:rPr>
              <w:t>国家职业水平证书机动车检测维修士（机动车机电维修技术专业）、国家职业资格汽车修理工四级证书</w:t>
            </w:r>
          </w:p>
        </w:tc>
        <w:tc>
          <w:tcPr>
            <w:tcW w:w="1053"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汽车机电维修</w:t>
            </w:r>
          </w:p>
        </w:tc>
      </w:tr>
      <w:tr w:rsidR="004F4D35" w:rsidTr="00DC1EFF">
        <w:trPr>
          <w:trHeight w:val="868"/>
          <w:jc w:val="center"/>
        </w:trPr>
        <w:tc>
          <w:tcPr>
            <w:tcW w:w="704"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2</w:t>
            </w:r>
          </w:p>
        </w:tc>
        <w:tc>
          <w:tcPr>
            <w:tcW w:w="1701"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汽车维修电工</w:t>
            </w:r>
          </w:p>
        </w:tc>
        <w:tc>
          <w:tcPr>
            <w:tcW w:w="6071" w:type="dxa"/>
          </w:tcPr>
          <w:p w:rsidR="004F4D35" w:rsidRDefault="004F4D35" w:rsidP="00DC1EFF">
            <w:pPr>
              <w:spacing w:line="360" w:lineRule="exact"/>
              <w:rPr>
                <w:rFonts w:ascii="仿宋_GB2312" w:eastAsia="仿宋_GB2312" w:hAnsi="宋体"/>
                <w:sz w:val="24"/>
                <w:szCs w:val="20"/>
                <w:lang w:val="zh-CN"/>
              </w:rPr>
            </w:pPr>
            <w:r>
              <w:rPr>
                <w:rFonts w:ascii="仿宋_GB2312" w:eastAsia="仿宋_GB2312" w:hAnsi="宋体" w:hint="eastAsia"/>
                <w:sz w:val="24"/>
                <w:szCs w:val="20"/>
                <w:lang w:val="zh-CN"/>
              </w:rPr>
              <w:t>国家职业水平证书机动车检测维修士（机动车机电维修技术专业）、国家职业资格汽车维修电工四级证书</w:t>
            </w:r>
          </w:p>
        </w:tc>
        <w:tc>
          <w:tcPr>
            <w:tcW w:w="1053"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汽车电气维修</w:t>
            </w:r>
          </w:p>
        </w:tc>
      </w:tr>
      <w:tr w:rsidR="004F4D35" w:rsidTr="00DC1EFF">
        <w:trPr>
          <w:trHeight w:val="686"/>
          <w:jc w:val="center"/>
        </w:trPr>
        <w:tc>
          <w:tcPr>
            <w:tcW w:w="704"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3</w:t>
            </w:r>
          </w:p>
        </w:tc>
        <w:tc>
          <w:tcPr>
            <w:tcW w:w="1701"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汽车检测员</w:t>
            </w:r>
          </w:p>
        </w:tc>
        <w:tc>
          <w:tcPr>
            <w:tcW w:w="6071" w:type="dxa"/>
          </w:tcPr>
          <w:p w:rsidR="004F4D35" w:rsidRDefault="004F4D35" w:rsidP="00DC1EFF">
            <w:pPr>
              <w:spacing w:line="360" w:lineRule="exact"/>
              <w:rPr>
                <w:rFonts w:ascii="仿宋_GB2312" w:eastAsia="仿宋_GB2312" w:hAnsi="宋体"/>
                <w:sz w:val="24"/>
                <w:szCs w:val="20"/>
                <w:lang w:val="zh-CN"/>
              </w:rPr>
            </w:pPr>
            <w:r>
              <w:rPr>
                <w:rFonts w:ascii="仿宋_GB2312" w:eastAsia="仿宋_GB2312" w:hAnsi="宋体" w:hint="eastAsia"/>
                <w:sz w:val="24"/>
                <w:szCs w:val="20"/>
                <w:lang w:val="zh-CN"/>
              </w:rPr>
              <w:t>国家职业水平证书机动车检测维修士（机动车检测评估与运用技术专业）、国家职业资格机动车检验员四级证书</w:t>
            </w:r>
          </w:p>
        </w:tc>
        <w:tc>
          <w:tcPr>
            <w:tcW w:w="1053"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汽车性能检测</w:t>
            </w:r>
          </w:p>
        </w:tc>
      </w:tr>
      <w:tr w:rsidR="004F4D35" w:rsidTr="00DC1EFF">
        <w:trPr>
          <w:trHeight w:val="1154"/>
          <w:jc w:val="center"/>
        </w:trPr>
        <w:tc>
          <w:tcPr>
            <w:tcW w:w="704"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4</w:t>
            </w:r>
          </w:p>
        </w:tc>
        <w:tc>
          <w:tcPr>
            <w:tcW w:w="1701"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汽车维修业务接待员</w:t>
            </w:r>
          </w:p>
        </w:tc>
        <w:tc>
          <w:tcPr>
            <w:tcW w:w="6071" w:type="dxa"/>
          </w:tcPr>
          <w:p w:rsidR="004F4D35" w:rsidRDefault="004F4D35" w:rsidP="00DC1EFF">
            <w:pPr>
              <w:spacing w:line="360" w:lineRule="exact"/>
              <w:rPr>
                <w:rFonts w:ascii="仿宋_GB2312" w:eastAsia="仿宋_GB2312" w:hAnsi="宋体"/>
                <w:sz w:val="24"/>
                <w:szCs w:val="20"/>
                <w:lang w:val="zh-CN"/>
              </w:rPr>
            </w:pPr>
            <w:r>
              <w:rPr>
                <w:rFonts w:ascii="仿宋_GB2312" w:eastAsia="仿宋_GB2312" w:hAnsi="宋体" w:hint="eastAsia"/>
                <w:sz w:val="24"/>
                <w:szCs w:val="20"/>
                <w:lang w:val="zh-CN"/>
              </w:rPr>
              <w:t>国家职业水平证书机动车检测维修士（机动车机电维修技术专业或机动车检测评估与运用技术专业）、国家职业资格汽车维修检验员四级证书</w:t>
            </w:r>
          </w:p>
        </w:tc>
        <w:tc>
          <w:tcPr>
            <w:tcW w:w="1053" w:type="dxa"/>
            <w:vAlign w:val="center"/>
          </w:tcPr>
          <w:p w:rsidR="004F4D35" w:rsidRDefault="004F4D35" w:rsidP="00DC1EFF">
            <w:pPr>
              <w:spacing w:line="360" w:lineRule="exact"/>
              <w:jc w:val="center"/>
              <w:rPr>
                <w:rFonts w:ascii="仿宋_GB2312" w:eastAsia="仿宋_GB2312" w:hAnsi="宋体"/>
                <w:sz w:val="24"/>
                <w:szCs w:val="20"/>
                <w:lang w:val="zh-CN"/>
              </w:rPr>
            </w:pPr>
            <w:r>
              <w:rPr>
                <w:rFonts w:ascii="仿宋_GB2312" w:eastAsia="仿宋_GB2312" w:hAnsi="宋体" w:hint="eastAsia"/>
                <w:sz w:val="24"/>
                <w:szCs w:val="20"/>
                <w:lang w:val="zh-CN"/>
              </w:rPr>
              <w:t>汽车维修业务接待</w:t>
            </w:r>
          </w:p>
        </w:tc>
      </w:tr>
    </w:tbl>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五、培养目标与培养规格</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1、培养目标</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本专业主要面向汽车</w:t>
      </w:r>
      <w:r>
        <w:rPr>
          <w:rFonts w:ascii="仿宋_GB2312" w:eastAsia="仿宋_GB2312"/>
          <w:sz w:val="24"/>
          <w:szCs w:val="30"/>
        </w:rPr>
        <w:t>维修、汽车销售</w:t>
      </w:r>
      <w:r>
        <w:rPr>
          <w:rFonts w:ascii="仿宋_GB2312" w:eastAsia="仿宋_GB2312" w:hint="eastAsia"/>
          <w:sz w:val="24"/>
          <w:szCs w:val="30"/>
        </w:rPr>
        <w:t>等企业单位，培养具有与本专业领域方向相适应的理论文化水平和素质，具有良好的职业道德和创新精神，掌握本专业领域方向的实际操作技能和较强的实际工作能力，能够在汽车相</w:t>
      </w:r>
      <w:r>
        <w:rPr>
          <w:rFonts w:ascii="仿宋_GB2312" w:eastAsia="仿宋_GB2312"/>
          <w:sz w:val="24"/>
          <w:szCs w:val="30"/>
        </w:rPr>
        <w:t>关</w:t>
      </w:r>
      <w:r>
        <w:rPr>
          <w:rFonts w:ascii="仿宋_GB2312" w:eastAsia="仿宋_GB2312" w:hint="eastAsia"/>
          <w:sz w:val="24"/>
          <w:szCs w:val="30"/>
        </w:rPr>
        <w:t>企业从事汽车</w:t>
      </w:r>
      <w:r>
        <w:rPr>
          <w:rFonts w:ascii="仿宋_GB2312" w:eastAsia="仿宋_GB2312"/>
          <w:sz w:val="24"/>
          <w:szCs w:val="30"/>
        </w:rPr>
        <w:t>维修、汽车销售</w:t>
      </w:r>
      <w:r>
        <w:rPr>
          <w:rFonts w:ascii="仿宋_GB2312" w:eastAsia="仿宋_GB2312" w:hint="eastAsia"/>
          <w:sz w:val="24"/>
          <w:szCs w:val="30"/>
        </w:rPr>
        <w:t>、检</w:t>
      </w:r>
      <w:r>
        <w:rPr>
          <w:rFonts w:ascii="仿宋_GB2312" w:eastAsia="仿宋_GB2312"/>
          <w:sz w:val="24"/>
          <w:szCs w:val="30"/>
        </w:rPr>
        <w:t>测等</w:t>
      </w:r>
      <w:r>
        <w:rPr>
          <w:rFonts w:ascii="仿宋_GB2312" w:eastAsia="仿宋_GB2312" w:hint="eastAsia"/>
          <w:sz w:val="24"/>
          <w:szCs w:val="30"/>
        </w:rPr>
        <w:t>服务一体的高素质技能型人才。</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2、培养规格</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本专业毕业生应具有以下职业素养、专业知识和技能：</w:t>
      </w:r>
    </w:p>
    <w:p w:rsidR="004F4D35" w:rsidRDefault="004F4D35" w:rsidP="004F4D35">
      <w:pPr>
        <w:overflowPunct w:val="0"/>
        <w:spacing w:line="360" w:lineRule="auto"/>
        <w:ind w:firstLineChars="142" w:firstLine="341"/>
        <w:rPr>
          <w:rFonts w:hAnsi="宋体"/>
        </w:rPr>
      </w:pPr>
      <w:r>
        <w:rPr>
          <w:rFonts w:ascii="仿宋_GB2312" w:eastAsia="仿宋_GB2312" w:hint="eastAsia"/>
          <w:sz w:val="24"/>
          <w:szCs w:val="30"/>
        </w:rPr>
        <w:t>（1）职业素养</w:t>
      </w:r>
    </w:p>
    <w:p w:rsidR="004F4D35" w:rsidRDefault="004F4D35" w:rsidP="004F4D35">
      <w:pPr>
        <w:pStyle w:val="aa"/>
        <w:spacing w:line="360" w:lineRule="auto"/>
        <w:ind w:firstLineChars="250" w:firstLine="600"/>
        <w:jc w:val="left"/>
        <w:rPr>
          <w:rFonts w:hAnsi="宋体"/>
        </w:rPr>
      </w:pPr>
      <w:r>
        <w:rPr>
          <w:rFonts w:hAnsi="宋体" w:hint="eastAsia"/>
        </w:rPr>
        <w:lastRenderedPageBreak/>
        <w:t>1）坚持四项基本原则，有理想、有道德、有文化、守纪律、具有较强的事业心和责任感；</w:t>
      </w:r>
    </w:p>
    <w:p w:rsidR="004F4D35" w:rsidRDefault="004F4D35" w:rsidP="004F4D35">
      <w:pPr>
        <w:pStyle w:val="aa"/>
        <w:spacing w:line="360" w:lineRule="auto"/>
        <w:ind w:firstLineChars="250" w:firstLine="600"/>
        <w:jc w:val="left"/>
        <w:rPr>
          <w:rFonts w:hAnsi="宋体"/>
        </w:rPr>
      </w:pPr>
      <w:r>
        <w:rPr>
          <w:rFonts w:hAnsi="宋体" w:hint="eastAsia"/>
        </w:rPr>
        <w:t>2）具有科学的世界观、正确的人生观、价值观、职业观，热爱科学、遵纪守法、钻研技术，能正确处理国家、集体、个人利益之间的关系；</w:t>
      </w:r>
    </w:p>
    <w:p w:rsidR="004F4D35" w:rsidRDefault="004F4D35" w:rsidP="004F4D35">
      <w:pPr>
        <w:pStyle w:val="aa"/>
        <w:spacing w:line="360" w:lineRule="auto"/>
        <w:ind w:firstLineChars="250" w:firstLine="600"/>
        <w:jc w:val="left"/>
        <w:rPr>
          <w:rFonts w:hAnsi="宋体"/>
        </w:rPr>
      </w:pPr>
      <w:r>
        <w:rPr>
          <w:rFonts w:hAnsi="宋体" w:hint="eastAsia"/>
        </w:rPr>
        <w:t>3）具有基本的科学文化素养、专业知识、一定的表达能力、继续学习能力、创业能力和创新精神；</w:t>
      </w:r>
    </w:p>
    <w:p w:rsidR="004F4D35" w:rsidRDefault="004F4D35" w:rsidP="004F4D35">
      <w:pPr>
        <w:pStyle w:val="aa"/>
        <w:spacing w:line="360" w:lineRule="auto"/>
        <w:ind w:firstLineChars="250" w:firstLine="600"/>
        <w:jc w:val="left"/>
        <w:rPr>
          <w:rFonts w:hAnsi="宋体"/>
        </w:rPr>
      </w:pPr>
      <w:r>
        <w:rPr>
          <w:rFonts w:hAnsi="宋体" w:hint="eastAsia"/>
        </w:rPr>
        <w:t>4）具有健康的体魄和良好心理素质，身心健康。具有一定的社会交往能力、正确的判断能力、解决一般问题的能力和自控能力；</w:t>
      </w:r>
    </w:p>
    <w:p w:rsidR="004F4D35" w:rsidRDefault="004F4D35" w:rsidP="004F4D35">
      <w:pPr>
        <w:pStyle w:val="aa"/>
        <w:spacing w:line="360" w:lineRule="auto"/>
        <w:ind w:firstLineChars="250" w:firstLine="600"/>
        <w:jc w:val="left"/>
        <w:rPr>
          <w:rFonts w:hAnsi="宋体"/>
        </w:rPr>
      </w:pPr>
      <w:r>
        <w:rPr>
          <w:rFonts w:hAnsi="宋体" w:hint="eastAsia"/>
        </w:rPr>
        <w:t>5）具有一定的责任观念，善待自己、孝敬长辈、服务社会、忠于职守、诚实守信、认真负责；</w:t>
      </w:r>
    </w:p>
    <w:p w:rsidR="004F4D35" w:rsidRDefault="004F4D35" w:rsidP="004F4D35">
      <w:pPr>
        <w:pStyle w:val="aa"/>
        <w:spacing w:line="360" w:lineRule="auto"/>
        <w:ind w:firstLineChars="250" w:firstLine="600"/>
        <w:jc w:val="left"/>
        <w:rPr>
          <w:rFonts w:hAnsi="宋体"/>
        </w:rPr>
      </w:pPr>
      <w:r>
        <w:rPr>
          <w:rFonts w:hAnsi="宋体" w:hint="eastAsia"/>
        </w:rPr>
        <w:t>6）具有社会公德、职业道德意识和文明行为习惯。具有一定的大局意识、协作能力和服务精神，服从管理，注意培养工作和生活乐趣。</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（2）专业知识和技能</w:t>
      </w:r>
    </w:p>
    <w:p w:rsidR="004F4D35" w:rsidRDefault="004F4D35" w:rsidP="004F4D35">
      <w:pPr>
        <w:pStyle w:val="aa"/>
        <w:spacing w:line="360" w:lineRule="auto"/>
        <w:ind w:firstLineChars="250" w:firstLine="600"/>
        <w:jc w:val="left"/>
        <w:rPr>
          <w:rFonts w:hAnsi="宋体"/>
        </w:rPr>
      </w:pPr>
      <w:r>
        <w:rPr>
          <w:rFonts w:hAnsi="宋体" w:hint="eastAsia"/>
        </w:rPr>
        <w:t xml:space="preserve">1）汽车机电维修技能方向 </w:t>
      </w:r>
    </w:p>
    <w:p w:rsidR="004F4D35" w:rsidRDefault="004F4D35" w:rsidP="004F4D35">
      <w:pPr>
        <w:pStyle w:val="aa"/>
        <w:spacing w:line="360" w:lineRule="auto"/>
        <w:ind w:firstLineChars="250" w:firstLine="600"/>
        <w:jc w:val="left"/>
        <w:rPr>
          <w:rFonts w:hAnsi="宋体"/>
        </w:rPr>
      </w:pPr>
      <w:r>
        <w:rPr>
          <w:rFonts w:hAnsi="宋体" w:hint="eastAsia"/>
        </w:rPr>
        <w:t>培养本专业汽车维修工职业能力，达到本专业学生应获得职业资格证书的基本要求；是让学生掌握汽油发动机电控系统的结构与工作原理、汽车底盘电控系统的结构与工作原理；了解电控柴油机的结构和工作原理；掌握汽油发动机电控系统一般故障的诊断与维修工艺、掌握汽车底盘电控系统一般故障的诊断与维修；同时培养学生的逻辑思维能力和分析问题与解决问题的能力。</w:t>
      </w:r>
    </w:p>
    <w:p w:rsidR="004F4D35" w:rsidRDefault="004F4D35" w:rsidP="004F4D35">
      <w:pPr>
        <w:pStyle w:val="aa"/>
        <w:spacing w:line="360" w:lineRule="auto"/>
        <w:ind w:firstLineChars="250" w:firstLine="600"/>
        <w:jc w:val="left"/>
        <w:rPr>
          <w:rFonts w:hAnsi="宋体"/>
        </w:rPr>
      </w:pPr>
      <w:r>
        <w:rPr>
          <w:rFonts w:hAnsi="宋体" w:hint="eastAsia"/>
        </w:rPr>
        <w:t>2）汽车电气维修技能方向</w:t>
      </w:r>
    </w:p>
    <w:p w:rsidR="004F4D35" w:rsidRDefault="004F4D35" w:rsidP="004F4D35">
      <w:pPr>
        <w:pStyle w:val="aa"/>
        <w:spacing w:line="360" w:lineRule="auto"/>
        <w:ind w:firstLineChars="250" w:firstLine="600"/>
        <w:jc w:val="left"/>
        <w:rPr>
          <w:rFonts w:hAnsi="宋体"/>
        </w:rPr>
      </w:pPr>
      <w:r>
        <w:rPr>
          <w:rFonts w:hAnsi="宋体" w:hint="eastAsia"/>
        </w:rPr>
        <w:t>培养本专业汽车电气维修职业能力，达到本专业学生应获得职业资格证书的基本要求；掌握汽车车身电控系统的结构与工作原理、汽车空调系统的结构与工作原理；掌握汽车车身电控系统一般故障的诊断与维修工艺、选用仪器设备进行汽车空调系统检漏，制冷剂回收、净化与加注、汽车手动及自动空调一般故障的诊断与维修工艺、汽车空调性能检查的方法；；同时培养学生的逻辑思维能力和分析问题与解决问题的能力。</w:t>
      </w:r>
    </w:p>
    <w:p w:rsidR="004F4D35" w:rsidRDefault="004F4D35" w:rsidP="004F4D35">
      <w:pPr>
        <w:pStyle w:val="aa"/>
        <w:spacing w:line="360" w:lineRule="auto"/>
        <w:ind w:firstLineChars="250" w:firstLine="600"/>
        <w:jc w:val="left"/>
        <w:rPr>
          <w:rFonts w:hAnsi="宋体"/>
        </w:rPr>
      </w:pPr>
      <w:r>
        <w:rPr>
          <w:rFonts w:hAnsi="宋体" w:hint="eastAsia"/>
        </w:rPr>
        <w:t>3）汽车性能与检测技能方向</w:t>
      </w:r>
    </w:p>
    <w:p w:rsidR="004F4D35" w:rsidRDefault="004F4D35" w:rsidP="004F4D35">
      <w:pPr>
        <w:pStyle w:val="aa"/>
        <w:spacing w:line="360" w:lineRule="auto"/>
        <w:ind w:firstLineChars="250" w:firstLine="600"/>
        <w:jc w:val="left"/>
        <w:rPr>
          <w:rFonts w:hAnsi="宋体"/>
        </w:rPr>
      </w:pPr>
      <w:r>
        <w:rPr>
          <w:rFonts w:hAnsi="宋体" w:hint="eastAsia"/>
        </w:rPr>
        <w:t>使学生了解汽车检测技术的发展、汽车评估技术的发展</w:t>
      </w:r>
      <w:proofErr w:type="gramStart"/>
      <w:r>
        <w:rPr>
          <w:rFonts w:hAnsi="宋体" w:hint="eastAsia"/>
        </w:rPr>
        <w:t>概况概况</w:t>
      </w:r>
      <w:proofErr w:type="gramEnd"/>
      <w:r>
        <w:rPr>
          <w:rFonts w:hAnsi="宋体" w:hint="eastAsia"/>
        </w:rPr>
        <w:t>；熟悉汽车检测站的主要任务和工作流程、汽车评估标准；熟悉汽车检测的内容、原理</w:t>
      </w:r>
      <w:r>
        <w:rPr>
          <w:rFonts w:hAnsi="宋体" w:hint="eastAsia"/>
        </w:rPr>
        <w:lastRenderedPageBreak/>
        <w:t>和方法；熟悉检测标准及相关法律法规；了解汽车检测站的管理知识、手车价格评估及事故车碰撞评估方法；掌握汽车一般故障的诊断方法、车技术等级评定方法；能够使用检测仪器、设备进行汽车性能检测、汽车技术评估，确定汽车技术状况、确定汽车技术状况和技术等级。</w:t>
      </w:r>
    </w:p>
    <w:p w:rsidR="004F4D35" w:rsidRDefault="004F4D35" w:rsidP="004F4D35">
      <w:pPr>
        <w:pStyle w:val="aa"/>
        <w:spacing w:line="360" w:lineRule="auto"/>
        <w:ind w:firstLineChars="250" w:firstLine="600"/>
        <w:jc w:val="left"/>
        <w:rPr>
          <w:rFonts w:hAnsi="宋体"/>
        </w:rPr>
      </w:pPr>
      <w:r>
        <w:rPr>
          <w:rFonts w:hAnsi="宋体" w:hint="eastAsia"/>
        </w:rPr>
        <w:t>4）汽车维修业务接待技能方向</w:t>
      </w:r>
    </w:p>
    <w:p w:rsidR="004F4D35" w:rsidRDefault="004F4D35" w:rsidP="004F4D35">
      <w:pPr>
        <w:pStyle w:val="aa"/>
        <w:spacing w:line="360" w:lineRule="auto"/>
        <w:ind w:firstLineChars="250" w:firstLine="600"/>
        <w:jc w:val="left"/>
        <w:rPr>
          <w:rFonts w:hAnsi="宋体"/>
        </w:rPr>
      </w:pPr>
      <w:r>
        <w:rPr>
          <w:rFonts w:hAnsi="宋体" w:hint="eastAsia"/>
        </w:rPr>
        <w:t>使学生了解汽车维修业务接待员的岗位职责；了解汽车配件、汽车保险、汽车维修工时定额及财务基本知识；熟悉汽车维修业务接待的主要内容；掌握服务礼仪与维修业务接待流程；熟练使用汽车维修计算机管理系统；能按工作流程进行汽车维修业务接待工作。</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六、课程设置及要求</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本专业课程设置分为公共基础课和专业技能课。</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公共基础课包括德育课，文化课，体育与健康，艺术（或音乐、美术）、历史以及其他自然科学和人文科学类基础课。</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专业技能课包括专业核心课和专业（技能）方向课，</w:t>
      </w:r>
      <w:r>
        <w:rPr>
          <w:rFonts w:ascii="仿宋_GB2312" w:eastAsia="仿宋_GB2312"/>
          <w:sz w:val="24"/>
          <w:szCs w:val="30"/>
        </w:rPr>
        <w:t>专业核心课针对职业岗位（群）共同具有的工作任务和职业能力，是不同专业（技能）方向必备的共同专业基础知识和基本技能。</w:t>
      </w:r>
      <w:r>
        <w:rPr>
          <w:rFonts w:ascii="仿宋_GB2312" w:eastAsia="仿宋_GB2312" w:hint="eastAsia"/>
          <w:sz w:val="24"/>
          <w:szCs w:val="30"/>
        </w:rPr>
        <w:t>实习实训是专业技能课教学的重要内容，含校内外实训、顶岗实习等多种形式。</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1、公共基础课</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547"/>
        <w:gridCol w:w="5553"/>
        <w:gridCol w:w="823"/>
      </w:tblGrid>
      <w:tr w:rsidR="004F4D35" w:rsidTr="00DC1EFF">
        <w:trPr>
          <w:trHeight w:val="85"/>
          <w:tblHeade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b/>
                <w:sz w:val="24"/>
              </w:rPr>
            </w:pPr>
            <w:r>
              <w:rPr>
                <w:rFonts w:ascii="仿宋" w:eastAsia="仿宋" w:hAnsi="仿宋" w:cs="宋体" w:hint="eastAsia"/>
                <w:b/>
                <w:sz w:val="24"/>
              </w:rPr>
              <w:t>序号</w:t>
            </w:r>
          </w:p>
        </w:tc>
        <w:tc>
          <w:tcPr>
            <w:tcW w:w="1547" w:type="dxa"/>
            <w:shd w:val="clear" w:color="auto" w:fill="auto"/>
            <w:vAlign w:val="center"/>
          </w:tcPr>
          <w:p w:rsidR="004F4D35" w:rsidRDefault="004F4D35" w:rsidP="00DC1EFF">
            <w:pPr>
              <w:spacing w:line="420" w:lineRule="exact"/>
              <w:jc w:val="center"/>
              <w:rPr>
                <w:rFonts w:ascii="仿宋" w:eastAsia="仿宋" w:hAnsi="仿宋" w:cs="宋体"/>
                <w:b/>
                <w:sz w:val="24"/>
              </w:rPr>
            </w:pPr>
            <w:r>
              <w:rPr>
                <w:rFonts w:ascii="仿宋" w:eastAsia="仿宋" w:hAnsi="仿宋" w:cs="宋体" w:hint="eastAsia"/>
                <w:b/>
                <w:sz w:val="24"/>
              </w:rPr>
              <w:t>课程名称</w:t>
            </w:r>
          </w:p>
        </w:tc>
        <w:tc>
          <w:tcPr>
            <w:tcW w:w="5553" w:type="dxa"/>
            <w:shd w:val="clear" w:color="auto" w:fill="auto"/>
            <w:vAlign w:val="center"/>
          </w:tcPr>
          <w:p w:rsidR="004F4D35" w:rsidRDefault="004F4D35" w:rsidP="00DC1EFF">
            <w:pPr>
              <w:spacing w:line="420" w:lineRule="exact"/>
              <w:jc w:val="center"/>
              <w:rPr>
                <w:rFonts w:ascii="仿宋" w:eastAsia="仿宋" w:hAnsi="仿宋" w:cs="宋体"/>
                <w:b/>
                <w:sz w:val="24"/>
              </w:rPr>
            </w:pPr>
            <w:r>
              <w:rPr>
                <w:rFonts w:ascii="仿宋" w:eastAsia="仿宋" w:hAnsi="仿宋" w:cs="宋体" w:hint="eastAsia"/>
                <w:b/>
                <w:sz w:val="24"/>
              </w:rPr>
              <w:t>主要教学内容和要求</w:t>
            </w:r>
          </w:p>
        </w:tc>
        <w:tc>
          <w:tcPr>
            <w:tcW w:w="823" w:type="dxa"/>
            <w:shd w:val="clear" w:color="auto" w:fill="auto"/>
            <w:vAlign w:val="center"/>
          </w:tcPr>
          <w:p w:rsidR="004F4D35" w:rsidRDefault="004F4D35" w:rsidP="00DC1EFF">
            <w:pPr>
              <w:spacing w:line="420" w:lineRule="exact"/>
              <w:jc w:val="center"/>
              <w:rPr>
                <w:rFonts w:ascii="仿宋" w:eastAsia="仿宋" w:hAnsi="仿宋" w:cs="宋体"/>
                <w:b/>
                <w:sz w:val="24"/>
              </w:rPr>
            </w:pPr>
            <w:r>
              <w:rPr>
                <w:rFonts w:ascii="仿宋" w:eastAsia="仿宋" w:hAnsi="仿宋" w:cs="宋体" w:hint="eastAsia"/>
                <w:b/>
                <w:sz w:val="24"/>
              </w:rPr>
              <w:t>学时</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职业生涯规划</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34</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2</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职业道德</w:t>
            </w:r>
          </w:p>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与法律</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依据《中等职业学校职业道德与法律教学大纲》开设，并注重提高学生的职业道德素质和法律素质，引导学生树立社会主义荣辱观，增强社会主义法治意识。</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34</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3</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经济政治</w:t>
            </w:r>
          </w:p>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与社会</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依据《中等职业学校经济政治与社会教学大纲》开设，并注重引导学生认同我国的经济、政治制度，了</w:t>
            </w:r>
            <w:r>
              <w:rPr>
                <w:rFonts w:ascii="仿宋" w:eastAsia="仿宋" w:hAnsi="仿宋" w:cs="宋体" w:hint="eastAsia"/>
                <w:sz w:val="24"/>
              </w:rPr>
              <w:lastRenderedPageBreak/>
              <w:t>解所处的文化和社会环境，树立中国特色社会主义共同理想，积极投身我国经济、政治、文化、社会建设。</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lastRenderedPageBreak/>
              <w:t>32</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lastRenderedPageBreak/>
              <w:t>4</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哲学与</w:t>
            </w:r>
          </w:p>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人生</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依据《中等职业学校哲学与人生教学大纲》开设，并注重引导学生学习运用辩证唯物主义和历史唯物主义的观点和方法，树立和追求崇高理想，逐步形成正确的世界观、人生观和价值观。</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5</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语文</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依据《中等职业学校语文教学大纲》开设，并注重培养学生语言理解与运用、思维发展与提升、审美发现与鉴赏、文化传承与创新等语文核心素养在本专业中的应用能力。</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170</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6</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数学</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依据《中等职业学校数学教学大纲》开设，并注重培养学生的计算技能、计算工具使用技能和数据处理技能，培养学生的观察能力、空间想象能力、分析与解决问题能力和数学思维能力。</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136</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7</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英语</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依据《中等职业学校英语教学大纲》开设，并注重培养听、说、读、写等语言技能和学生学习英语的兴趣，初步</w:t>
            </w:r>
            <w:proofErr w:type="gramStart"/>
            <w:r>
              <w:rPr>
                <w:rFonts w:ascii="仿宋" w:eastAsia="仿宋" w:hAnsi="仿宋" w:cs="宋体" w:hint="eastAsia"/>
                <w:sz w:val="24"/>
              </w:rPr>
              <w:t>形成职场英语</w:t>
            </w:r>
            <w:proofErr w:type="gramEnd"/>
            <w:r>
              <w:rPr>
                <w:rFonts w:ascii="仿宋" w:eastAsia="仿宋" w:hAnsi="仿宋" w:cs="宋体" w:hint="eastAsia"/>
                <w:sz w:val="24"/>
              </w:rPr>
              <w:t>的应用能力，引导学生了解、认识中西方文化差异，培养正确的情感、态度和价值观。</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136</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8</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计算机</w:t>
            </w:r>
          </w:p>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应用基础</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依据《中等职业学校计算机应用基础教学大纲》开设，并注重培养学生应用计算机解决工作与生活中实际问题的能力、提升学生的信息素养和信息道德及信息安全准则意识，为其成为信息社会的合格公民、职业生涯发展和终身学习奠定基础。</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64</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9</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体育与</w:t>
            </w:r>
          </w:p>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健康</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体育与健康课程是中等职业学校学生必修的一门公共基础课程。本课程以身体练习为主要手段，有机整合体育与健康教育两门学科中相关的知识、技能和方法，使学生在运动能力、健康行为和体育品德等核心素养方面获得全面发展。</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168</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10</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公共艺术</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公共艺术课程是中等职业学校学生必修的一门公共</w:t>
            </w:r>
            <w:r>
              <w:rPr>
                <w:rFonts w:ascii="仿宋" w:eastAsia="仿宋" w:hAnsi="仿宋" w:cs="宋体" w:hint="eastAsia"/>
                <w:sz w:val="24"/>
              </w:rPr>
              <w:lastRenderedPageBreak/>
              <w:t>基础课程。本课程融合音乐、美术等多种艺术门类，衔接九年义务教育阶段的相关艺术课程，具有基础性、综合性、审美性、人文性和实践性的特点，是中等职业学校实施美育的主要途径和内容。</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lastRenderedPageBreak/>
              <w:t>34</w:t>
            </w:r>
          </w:p>
        </w:tc>
      </w:tr>
      <w:tr w:rsidR="004F4D35" w:rsidTr="00DC1EFF">
        <w:trPr>
          <w:jc w:val="center"/>
        </w:trPr>
        <w:tc>
          <w:tcPr>
            <w:tcW w:w="839"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lastRenderedPageBreak/>
              <w:t>11</w:t>
            </w:r>
          </w:p>
        </w:tc>
        <w:tc>
          <w:tcPr>
            <w:tcW w:w="1547"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历史</w:t>
            </w:r>
          </w:p>
        </w:tc>
        <w:tc>
          <w:tcPr>
            <w:tcW w:w="5553" w:type="dxa"/>
            <w:shd w:val="clear" w:color="auto" w:fill="auto"/>
            <w:vAlign w:val="center"/>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823"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64</w:t>
            </w:r>
          </w:p>
        </w:tc>
      </w:tr>
    </w:tbl>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t>2．专业</w:t>
      </w:r>
      <w:r>
        <w:rPr>
          <w:rFonts w:ascii="仿宋_GB2312" w:eastAsia="仿宋_GB2312" w:hint="eastAsia"/>
          <w:sz w:val="24"/>
          <w:szCs w:val="30"/>
        </w:rPr>
        <w:t>技能课</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（1）专业核心课</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8"/>
        <w:gridCol w:w="5341"/>
        <w:gridCol w:w="851"/>
      </w:tblGrid>
      <w:tr w:rsidR="004F4D35" w:rsidTr="00DC1EFF">
        <w:trPr>
          <w:trHeight w:val="85"/>
          <w:tblHeade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序号</w:t>
            </w:r>
          </w:p>
        </w:tc>
        <w:tc>
          <w:tcPr>
            <w:tcW w:w="1778"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课程名称</w:t>
            </w:r>
          </w:p>
        </w:tc>
        <w:tc>
          <w:tcPr>
            <w:tcW w:w="5341"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主要教学内容和要求</w:t>
            </w:r>
          </w:p>
        </w:tc>
        <w:tc>
          <w:tcPr>
            <w:tcW w:w="851"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学时</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1</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汽车机械基础</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是汽车维修的基础课程，主要内容包括汽车上的各种常用机构、典型液压系统、典型零件、汽车识图知识、汽车机修中常用工具的使用等，通过理论教学，使学生掌握汽车常用机构和汽车典型液压系统的结构原理，熟悉汽车典型零件、汽车识图和汽车机修基础知识。</w:t>
            </w: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08</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2</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汽车电工电子基础</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是学习汽车电器设备与维修等课程的基础课程，主要内容包括与汽车技术相关的直流电路、交流电路、磁路与变压器、交流电动机及控制、工业企业供电及用电知识、低压电器与控制电路等电工技术和模拟电子技术、数字电子技术等基础知识。通过本课程的教学，使学生掌握与汽车技术相关的电路及其主要电子元件的基本结构、工作原理及电路识读的基本知识；掌握与汽车技术相</w:t>
            </w:r>
            <w:r>
              <w:rPr>
                <w:rFonts w:ascii="仿宋" w:eastAsia="仿宋" w:hAnsi="仿宋" w:cs="宋体" w:hint="eastAsia"/>
                <w:sz w:val="24"/>
              </w:rPr>
              <w:lastRenderedPageBreak/>
              <w:t>关的电磁学、半导体技术及模拟与数字电路等相关知识，熟悉民用电、工业用电的相关应用知识。</w:t>
            </w: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lastRenderedPageBreak/>
              <w:t>90</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lastRenderedPageBreak/>
              <w:t>3</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汽车电器设备与维修</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电源、启动、点火系统、照明设备与信号装置、仪表与辅助电气设备等汽车用各类电气装置设备的结构认识、原理、及拆装与维修，性能测试技能训练，汽车电气设备维修用基本工具、量具、仪器设备的操作技能训练。</w:t>
            </w:r>
          </w:p>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通过课程教学和技能实训，使学生基本具备汽车电气设备各总成、装置的修复和线路连接技能；能排除汽车电气设备常见故障。</w:t>
            </w: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90</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4</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汽车自动变速器结构原理与维修</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是对自动变速器的基本结构、类型、传动原理、控制原件、控制原理等做了系统的阐述，分析讲解自动变速箱的液力控制、自动变速箱的电控技术、自动变速箱维修拆装工艺、常见自动变速箱故障诊断分析、自动变速箱用油知识、自动变速箱故障排除方法和经验技巧。通过实际训练，使学生具备自动变速器的基础维修技能。通过本课程的教学，使学生清楚地掌握自动变速器的结构和工作原理，并能掌握一定的故障分析、排除技能。</w:t>
            </w: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216</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5</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汽车维修质量检验</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安全性能检测、汽车发动机综合性能分析、四轮定位、车轮动平衡检测和调试等。通过实际训练，使学生熟悉各级维护质量检验的主要内容，能借助仪器、设备进行汽车维修质量控制，掌握维修质量检验的工作程序，基本具备汽车主要使用性能的检测能力，具有操作使用相关食品和设备的能力。</w:t>
            </w: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144</w:t>
            </w:r>
          </w:p>
        </w:tc>
      </w:tr>
      <w:tr w:rsidR="004F4D35" w:rsidTr="00DC1EFF">
        <w:trPr>
          <w:jc w:val="center"/>
        </w:trPr>
        <w:tc>
          <w:tcPr>
            <w:tcW w:w="814"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6</w:t>
            </w:r>
          </w:p>
        </w:tc>
        <w:tc>
          <w:tcPr>
            <w:tcW w:w="1778"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w:t>
            </w:r>
            <w:proofErr w:type="gramStart"/>
            <w:r>
              <w:rPr>
                <w:rFonts w:ascii="仿宋" w:eastAsia="仿宋" w:hAnsi="仿宋" w:cs="宋体" w:hint="eastAsia"/>
                <w:sz w:val="24"/>
              </w:rPr>
              <w:t>钣</w:t>
            </w:r>
            <w:proofErr w:type="gramEnd"/>
            <w:r>
              <w:rPr>
                <w:rFonts w:ascii="仿宋" w:eastAsia="仿宋" w:hAnsi="仿宋" w:cs="宋体" w:hint="eastAsia"/>
                <w:sz w:val="24"/>
              </w:rPr>
              <w:t>金</w:t>
            </w:r>
          </w:p>
        </w:tc>
        <w:tc>
          <w:tcPr>
            <w:tcW w:w="5341"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本课程的主要内容包括了汽车车身的基本结构，汽车</w:t>
            </w:r>
            <w:proofErr w:type="gramStart"/>
            <w:r>
              <w:rPr>
                <w:rFonts w:ascii="仿宋" w:eastAsia="仿宋" w:hAnsi="仿宋" w:cs="宋体" w:hint="eastAsia"/>
                <w:sz w:val="24"/>
              </w:rPr>
              <w:t>钣</w:t>
            </w:r>
            <w:proofErr w:type="gramEnd"/>
            <w:r>
              <w:rPr>
                <w:rFonts w:ascii="仿宋" w:eastAsia="仿宋" w:hAnsi="仿宋" w:cs="宋体" w:hint="eastAsia"/>
                <w:sz w:val="24"/>
              </w:rPr>
              <w:t>金修复的基础知识和常用工具设备，车身修复的切割与焊接，汽车修复的</w:t>
            </w:r>
            <w:proofErr w:type="gramStart"/>
            <w:r>
              <w:rPr>
                <w:rFonts w:ascii="仿宋" w:eastAsia="仿宋" w:hAnsi="仿宋" w:cs="宋体" w:hint="eastAsia"/>
                <w:sz w:val="24"/>
              </w:rPr>
              <w:t>钣</w:t>
            </w:r>
            <w:proofErr w:type="gramEnd"/>
            <w:r>
              <w:rPr>
                <w:rFonts w:ascii="仿宋" w:eastAsia="仿宋" w:hAnsi="仿宋" w:cs="宋体" w:hint="eastAsia"/>
                <w:sz w:val="24"/>
              </w:rPr>
              <w:t>金作业，车身变形的测量、诊断与矫正，车身典型构件的修复。</w:t>
            </w:r>
          </w:p>
          <w:p w:rsidR="004F4D35" w:rsidRDefault="004F4D35" w:rsidP="00DC1EFF">
            <w:pPr>
              <w:spacing w:line="420" w:lineRule="exact"/>
              <w:rPr>
                <w:rFonts w:ascii="仿宋" w:eastAsia="仿宋" w:hAnsi="仿宋" w:cs="宋体"/>
                <w:sz w:val="24"/>
              </w:rPr>
            </w:pPr>
          </w:p>
        </w:tc>
        <w:tc>
          <w:tcPr>
            <w:tcW w:w="851"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108</w:t>
            </w:r>
          </w:p>
        </w:tc>
      </w:tr>
    </w:tbl>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lastRenderedPageBreak/>
        <w:t>（</w:t>
      </w:r>
      <w:r>
        <w:rPr>
          <w:rFonts w:ascii="仿宋_GB2312" w:eastAsia="仿宋_GB2312" w:hint="eastAsia"/>
          <w:sz w:val="24"/>
          <w:szCs w:val="30"/>
        </w:rPr>
        <w:t>2</w:t>
      </w:r>
      <w:r>
        <w:rPr>
          <w:rFonts w:ascii="仿宋_GB2312" w:eastAsia="仿宋_GB2312"/>
          <w:sz w:val="24"/>
          <w:szCs w:val="30"/>
        </w:rPr>
        <w:t>）专门</w:t>
      </w:r>
      <w:r>
        <w:rPr>
          <w:rFonts w:ascii="仿宋_GB2312" w:eastAsia="仿宋_GB2312" w:hint="eastAsia"/>
          <w:sz w:val="24"/>
          <w:szCs w:val="30"/>
        </w:rPr>
        <w:t>（技能）</w:t>
      </w:r>
      <w:r>
        <w:rPr>
          <w:rFonts w:ascii="仿宋_GB2312" w:eastAsia="仿宋_GB2312"/>
          <w:sz w:val="24"/>
          <w:szCs w:val="30"/>
        </w:rPr>
        <w:t>方向课</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①</w:t>
      </w:r>
      <w:r>
        <w:rPr>
          <w:rFonts w:ascii="仿宋_GB2312" w:eastAsia="仿宋_GB2312" w:hAnsi="宋体" w:hint="eastAsia"/>
          <w:sz w:val="24"/>
          <w:szCs w:val="20"/>
          <w:lang w:val="zh-CN"/>
        </w:rPr>
        <w:t>汽车修理</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4F4D35" w:rsidTr="00DC1EFF">
        <w:trPr>
          <w:trHeight w:val="85"/>
          <w:jc w:val="center"/>
        </w:trPr>
        <w:tc>
          <w:tcPr>
            <w:tcW w:w="889"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4F4D35" w:rsidTr="00DC1EFF">
        <w:trPr>
          <w:trHeight w:val="596"/>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1</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汽车发动机构造与维修</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发动机的结构、原理及维修作业指导。通过课程教学和技能实训，使学生基本具备汽车发动同拆卸、装配的知识和能力；具备正确选择并使用维修工具或设备进行维修知识和技能；能排除汽车发动机常见故障。</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t>72</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2</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汽车底盘构造与维修</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底盘各总成、部件的结构、原理及控制、拆装及维修，汽车传动系统结构原理与维修。通过教学和技能实训，使学生基本具备汽车底盘拆卸、装配的能力；具备使用汽车底盘维修工具、量具、设备进行底盘各总成、部件修复的技能；能排汽车底盘常见故障。</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t>72</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3</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汽车电控设备系统的结构与维修</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发动机、汽车底盘、汽车车身、汽车安全、汽车音响及其他辅助电器新技术。通过实际训练，使学生对汽车普通空调原理与维修、自动空调原理与维修、车载防盗系统、制动ABS防抱死系统原理与维修、行驶电子稳定ESP系统原理与维修、SRS安全气囊原理与维修、ACC电控雷达巡航系统原理与诊断、GPS卫星导航等知识与所需技能得到更系统的理解与掌握。</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bCs/>
                <w:color w:val="000000"/>
                <w:sz w:val="24"/>
              </w:rPr>
              <w:t>36</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4</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汽车故障与诊断</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本课程的主要内容包括发动机、底盘、电子控制系统、安全气囊、汽车排放等汽车常见故障，以及故障的分析方法和诊断步骤。通过实际训练，使学生基本撑</w:t>
            </w:r>
            <w:proofErr w:type="gramStart"/>
            <w:r>
              <w:rPr>
                <w:rFonts w:ascii="仿宋" w:eastAsia="仿宋" w:hAnsi="仿宋" w:cs="宋体" w:hint="eastAsia"/>
                <w:sz w:val="24"/>
              </w:rPr>
              <w:t>握汽车</w:t>
            </w:r>
            <w:proofErr w:type="gramEnd"/>
            <w:r>
              <w:rPr>
                <w:rFonts w:ascii="仿宋" w:eastAsia="仿宋" w:hAnsi="仿宋" w:cs="宋体" w:hint="eastAsia"/>
                <w:sz w:val="24"/>
              </w:rPr>
              <w:t>发动机、底盘、电子控制系统故障诊断与分析，熟悉故障诊断仪器仪表，为下一步的维修工作提供依据。</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t>36</w:t>
            </w:r>
          </w:p>
        </w:tc>
      </w:tr>
    </w:tbl>
    <w:p w:rsidR="004F4D35" w:rsidRDefault="004F4D35" w:rsidP="004F4D35">
      <w:pPr>
        <w:overflowPunct w:val="0"/>
        <w:spacing w:line="360" w:lineRule="auto"/>
        <w:ind w:firstLineChars="242" w:firstLine="581"/>
        <w:rPr>
          <w:rFonts w:ascii="仿宋_GB2312" w:eastAsia="仿宋_GB2312"/>
          <w:sz w:val="24"/>
          <w:szCs w:val="30"/>
        </w:rPr>
      </w:pPr>
      <w:r>
        <w:rPr>
          <w:rFonts w:ascii="仿宋" w:eastAsia="仿宋" w:hAnsi="仿宋" w:hint="eastAsia"/>
          <w:sz w:val="24"/>
          <w:szCs w:val="30"/>
        </w:rPr>
        <w:t>②</w:t>
      </w:r>
      <w:r>
        <w:rPr>
          <w:rFonts w:ascii="仿宋_GB2312" w:eastAsia="仿宋_GB2312" w:hAnsi="宋体" w:hint="eastAsia"/>
          <w:sz w:val="24"/>
          <w:szCs w:val="20"/>
          <w:lang w:val="zh-CN"/>
        </w:rPr>
        <w:t>汽车维</w:t>
      </w:r>
      <w:r>
        <w:rPr>
          <w:rFonts w:ascii="仿宋_GB2312" w:eastAsia="仿宋_GB2312" w:hAnsi="宋体"/>
          <w:sz w:val="24"/>
          <w:szCs w:val="20"/>
          <w:lang w:val="zh-CN"/>
        </w:rPr>
        <w:t>修</w:t>
      </w:r>
      <w:r>
        <w:rPr>
          <w:rFonts w:ascii="仿宋_GB2312" w:eastAsia="仿宋_GB2312" w:hAnsi="宋体" w:hint="eastAsia"/>
          <w:sz w:val="24"/>
          <w:szCs w:val="20"/>
          <w:lang w:val="zh-CN"/>
        </w:rPr>
        <w:t>美</w:t>
      </w:r>
      <w:r>
        <w:rPr>
          <w:rFonts w:ascii="仿宋_GB2312" w:eastAsia="仿宋_GB2312" w:hAnsi="宋体"/>
          <w:sz w:val="24"/>
          <w:szCs w:val="20"/>
          <w:lang w:val="zh-CN"/>
        </w:rPr>
        <w:t>容</w:t>
      </w:r>
      <w:r>
        <w:rPr>
          <w:rFonts w:ascii="仿宋_GB2312" w:eastAsia="仿宋_GB2312" w:hAnsi="宋体" w:hint="eastAsia"/>
          <w:sz w:val="24"/>
          <w:szCs w:val="20"/>
          <w:lang w:val="zh-CN"/>
        </w:rPr>
        <w:t>业</w:t>
      </w:r>
      <w:r>
        <w:rPr>
          <w:rFonts w:ascii="仿宋_GB2312" w:eastAsia="仿宋_GB2312" w:hAnsi="宋体"/>
          <w:sz w:val="24"/>
          <w:szCs w:val="20"/>
          <w:lang w:val="zh-CN"/>
        </w:rPr>
        <w:t>务</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4F4D35" w:rsidTr="00DC1EFF">
        <w:trPr>
          <w:trHeight w:val="85"/>
          <w:jc w:val="center"/>
        </w:trPr>
        <w:tc>
          <w:tcPr>
            <w:tcW w:w="889"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4F4D35" w:rsidRDefault="004F4D35"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4F4D35" w:rsidTr="00DC1EFF">
        <w:trPr>
          <w:trHeight w:val="596"/>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1</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汽车喷漆</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本课程的主要内容包括车身涂装的常用材料，车身涂装的工具与设备，涂装材料的调配与使用，</w:t>
            </w:r>
            <w:r>
              <w:rPr>
                <w:rFonts w:ascii="仿宋" w:eastAsia="仿宋" w:hAnsi="仿宋" w:cs="宋体" w:hint="eastAsia"/>
                <w:sz w:val="24"/>
              </w:rPr>
              <w:lastRenderedPageBreak/>
              <w:t>车身涂装的修复工艺等。通过训练，使学生熟练掌握涂</w:t>
            </w:r>
            <w:proofErr w:type="gramStart"/>
            <w:r>
              <w:rPr>
                <w:rFonts w:ascii="仿宋" w:eastAsia="仿宋" w:hAnsi="仿宋" w:cs="宋体" w:hint="eastAsia"/>
                <w:sz w:val="24"/>
              </w:rPr>
              <w:t>装工具</w:t>
            </w:r>
            <w:proofErr w:type="gramEnd"/>
            <w:r>
              <w:rPr>
                <w:rFonts w:ascii="仿宋" w:eastAsia="仿宋" w:hAnsi="仿宋" w:cs="宋体" w:hint="eastAsia"/>
                <w:sz w:val="24"/>
              </w:rPr>
              <w:t>与设备的使用方法，能独立从事汽车喷漆工作。</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lastRenderedPageBreak/>
              <w:t>72</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lastRenderedPageBreak/>
              <w:t>2</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汽车美容与汽车装具</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美容、车漆研磨、抛光、汽车装饰、贴膜、加装汽车音响、倒车雷达、DVD、GPS、防盗器。通过学习和训练，可以使学生熟练掌握本专业的基本操作,并能在最短的时间内掌握汽车修复的各种方法。</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bCs/>
                <w:color w:val="000000"/>
                <w:sz w:val="24"/>
              </w:rPr>
              <w:t>54</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3</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汽车维护与保养</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内容包括汽车维修基础工具、轿车发动机维修作业指导、轿车深化保养流程与维修。通过教学和技能实训，使学生了解汽车维护与保养的流程，熟练掌握如何使用汽车维修与保养的基础工具，具备对汽车保养的实际操作能力。</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t>36</w:t>
            </w:r>
          </w:p>
        </w:tc>
      </w:tr>
      <w:tr w:rsidR="004F4D35" w:rsidTr="00DC1EFF">
        <w:trPr>
          <w:jc w:val="center"/>
        </w:trPr>
        <w:tc>
          <w:tcPr>
            <w:tcW w:w="889" w:type="dxa"/>
            <w:shd w:val="clear" w:color="auto" w:fill="auto"/>
            <w:vAlign w:val="center"/>
          </w:tcPr>
          <w:p w:rsidR="004F4D35" w:rsidRDefault="004F4D35" w:rsidP="00DC1EFF">
            <w:pPr>
              <w:adjustRightInd w:val="0"/>
              <w:snapToGrid w:val="0"/>
              <w:spacing w:line="420" w:lineRule="exact"/>
              <w:jc w:val="center"/>
              <w:rPr>
                <w:rFonts w:ascii="仿宋" w:eastAsia="仿宋" w:hAnsi="仿宋"/>
                <w:b/>
                <w:bCs/>
                <w:color w:val="000000"/>
                <w:sz w:val="24"/>
                <w:szCs w:val="21"/>
              </w:rPr>
            </w:pPr>
            <w:r>
              <w:rPr>
                <w:rFonts w:ascii="仿宋" w:eastAsia="仿宋" w:hAnsi="仿宋" w:hint="eastAsia"/>
                <w:b/>
                <w:bCs/>
                <w:color w:val="000000"/>
                <w:sz w:val="24"/>
                <w:szCs w:val="21"/>
              </w:rPr>
              <w:t>4</w:t>
            </w:r>
          </w:p>
        </w:tc>
        <w:tc>
          <w:tcPr>
            <w:tcW w:w="1740" w:type="dxa"/>
            <w:shd w:val="clear" w:color="auto" w:fill="auto"/>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汽车维修业务接待</w:t>
            </w:r>
          </w:p>
        </w:tc>
        <w:tc>
          <w:tcPr>
            <w:tcW w:w="5304" w:type="dxa"/>
            <w:shd w:val="clear" w:color="auto" w:fill="auto"/>
          </w:tcPr>
          <w:p w:rsidR="004F4D35" w:rsidRDefault="004F4D35" w:rsidP="00DC1EFF">
            <w:pPr>
              <w:spacing w:line="420" w:lineRule="exact"/>
              <w:rPr>
                <w:rFonts w:ascii="仿宋" w:eastAsia="仿宋" w:hAnsi="仿宋" w:cs="宋体"/>
                <w:sz w:val="24"/>
              </w:rPr>
            </w:pPr>
            <w:r>
              <w:rPr>
                <w:rFonts w:ascii="仿宋" w:eastAsia="仿宋" w:hAnsi="仿宋" w:cs="宋体" w:hint="eastAsia"/>
                <w:sz w:val="24"/>
              </w:rPr>
              <w:t>本课程的主要内容包括汽车维修业务接待的素质与职责、优质服务的礼仪与接待技巧、汽车维修制度、汽车维修合同、汽车配件知识、维修收入与维修合同、三包索赔与机动车辆保险、财务知识、汽车维修接待软件的使用与维修服务核心流程等内容。通过学习和训练，使学生熟练掌握和运用汽车维修业务接待工作所应具备的各种技巧与知识。</w:t>
            </w:r>
          </w:p>
        </w:tc>
        <w:tc>
          <w:tcPr>
            <w:tcW w:w="849" w:type="dxa"/>
            <w:shd w:val="clear" w:color="auto" w:fill="auto"/>
            <w:vAlign w:val="center"/>
          </w:tcPr>
          <w:p w:rsidR="004F4D35" w:rsidRDefault="004F4D35" w:rsidP="00DC1EFF">
            <w:pPr>
              <w:adjustRightInd w:val="0"/>
              <w:snapToGrid w:val="0"/>
              <w:spacing w:line="360" w:lineRule="auto"/>
              <w:jc w:val="center"/>
              <w:rPr>
                <w:rFonts w:ascii="仿宋" w:eastAsia="仿宋" w:hAnsi="仿宋"/>
                <w:bCs/>
                <w:color w:val="000000"/>
                <w:sz w:val="24"/>
              </w:rPr>
            </w:pPr>
            <w:r>
              <w:rPr>
                <w:rFonts w:ascii="仿宋" w:eastAsia="仿宋" w:hAnsi="仿宋" w:hint="eastAsia"/>
                <w:bCs/>
                <w:color w:val="000000"/>
                <w:sz w:val="24"/>
              </w:rPr>
              <w:t>36</w:t>
            </w:r>
          </w:p>
        </w:tc>
      </w:tr>
    </w:tbl>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w:t>
      </w:r>
      <w:r>
        <w:rPr>
          <w:rFonts w:ascii="仿宋_GB2312" w:eastAsia="仿宋_GB2312"/>
          <w:sz w:val="24"/>
          <w:szCs w:val="30"/>
        </w:rPr>
        <w:t>）</w:t>
      </w:r>
      <w:r>
        <w:rPr>
          <w:rFonts w:ascii="仿宋_GB2312" w:eastAsia="仿宋_GB2312" w:hint="eastAsia"/>
          <w:sz w:val="24"/>
          <w:szCs w:val="30"/>
        </w:rPr>
        <w:t>综合实训</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综合实训课程是专业技能课程教学的重要内容，是培养学生良好职业道德，强化学生实践能力和职业技能，提高学生综合职业能力的重要环节。通过校内实验室、实习基地、校外</w:t>
      </w:r>
      <w:proofErr w:type="gramStart"/>
      <w:r>
        <w:rPr>
          <w:rFonts w:ascii="仿宋_GB2312" w:eastAsia="仿宋_GB2312" w:hint="eastAsia"/>
          <w:sz w:val="24"/>
          <w:szCs w:val="30"/>
        </w:rPr>
        <w:t>实训场和</w:t>
      </w:r>
      <w:proofErr w:type="gramEnd"/>
      <w:r>
        <w:rPr>
          <w:rFonts w:ascii="仿宋_GB2312" w:eastAsia="仿宋_GB2312" w:hint="eastAsia"/>
          <w:sz w:val="24"/>
          <w:szCs w:val="30"/>
        </w:rPr>
        <w:t>顶岗实习以及岗前培训等形式，使学生具备本职业岗位（岗位群）所要求的能力。</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1）通过现场参观、观看录像等方式，引导学生进入专业领域，初步了解专业概况，了解汽车</w:t>
      </w:r>
      <w:r>
        <w:rPr>
          <w:rFonts w:ascii="仿宋_GB2312" w:eastAsia="仿宋_GB2312"/>
          <w:sz w:val="24"/>
          <w:szCs w:val="30"/>
        </w:rPr>
        <w:t>构造、汽车原理等相关知</w:t>
      </w:r>
      <w:r>
        <w:rPr>
          <w:rFonts w:ascii="仿宋_GB2312" w:eastAsia="仿宋_GB2312" w:hint="eastAsia"/>
          <w:sz w:val="24"/>
          <w:szCs w:val="30"/>
        </w:rPr>
        <w:t>识</w:t>
      </w:r>
      <w:r>
        <w:rPr>
          <w:rFonts w:ascii="仿宋_GB2312" w:eastAsia="仿宋_GB2312"/>
          <w:sz w:val="24"/>
          <w:szCs w:val="30"/>
        </w:rPr>
        <w:t>，</w:t>
      </w:r>
      <w:r>
        <w:rPr>
          <w:rFonts w:ascii="仿宋_GB2312" w:eastAsia="仿宋_GB2312" w:hint="eastAsia"/>
          <w:sz w:val="24"/>
          <w:szCs w:val="30"/>
        </w:rPr>
        <w:t>增强对汽车形体的感性认识，激发学生的学习兴趣，为学习后续专业技能课程打下基础。</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⑧把不具有独立操作能力、不能完全适应实习岗位要求的学生，由职业学校组织到实习单位的相应岗位，在专业人员指导下部分参与实际辅助工作的实践活动。通过专业人员的传帮带，使学生获得职业技术和技能，主要是在专家的指导</w:t>
      </w:r>
      <w:r>
        <w:rPr>
          <w:rFonts w:ascii="仿宋_GB2312" w:eastAsia="仿宋_GB2312" w:hint="eastAsia"/>
          <w:sz w:val="24"/>
          <w:szCs w:val="30"/>
        </w:rPr>
        <w:lastRenderedPageBreak/>
        <w:t>下掌握所学手艺或工艺的背景知识和取得实际工作的经验。</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w:t>
      </w:r>
      <w:r>
        <w:rPr>
          <w:rFonts w:ascii="仿宋_GB2312" w:eastAsia="仿宋_GB2312"/>
          <w:sz w:val="24"/>
          <w:szCs w:val="30"/>
        </w:rPr>
        <w:t>4）顶岗实习</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学生通过在校两年多的学习和实训，初步具备了一定的技术知识和能力。为了把学生培养成为企业生产服务一线迫切需要的高素质技能型劳动者，实现“毕业即就业、上岗即能用”的教学目的，将学生送到校外实习点的项目上进行顶岗实践，使学生在实践中学习和掌握有关技术、管理岗位所必需的岗位能力和综合技能，适应现场的工作环境、工作对象和与合作伙伴共同协作的训练。通过这些实践教学环节的实施，达到毕业生“零距离”培养目的，以便尽快适应社会和用人单位需要，在激烈的竞争中尽快找到合适的工作岗位。</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七、教学进程总体安排</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t>1．</w:t>
      </w:r>
      <w:r>
        <w:rPr>
          <w:rFonts w:ascii="仿宋_GB2312" w:eastAsia="仿宋_GB2312" w:hint="eastAsia"/>
          <w:sz w:val="24"/>
          <w:szCs w:val="30"/>
        </w:rPr>
        <w:t>基本要求</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（2）公共基础课程学时一般占总学时的1/3，累计总学时约为1学年。不同专业技能方向可根据产业人才培养的实际需要在规定的范围内适当调整，上下浮动，但必须保证学生修完公共基础课程的必修内容和学时。</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（4）选修课为公共基础选修课和专业选修课，第3、4、5学期分别任选4学时、8学时、8学时。选修课程320学时，其教学时数占总学时的11%。</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t>2．教学</w:t>
      </w:r>
      <w:r>
        <w:rPr>
          <w:rFonts w:ascii="仿宋_GB2312" w:eastAsia="仿宋_GB2312" w:hint="eastAsia"/>
          <w:sz w:val="24"/>
          <w:szCs w:val="30"/>
        </w:rPr>
        <w:t>进</w:t>
      </w:r>
      <w:r>
        <w:rPr>
          <w:rFonts w:ascii="仿宋_GB2312" w:eastAsia="仿宋_GB2312"/>
          <w:sz w:val="24"/>
          <w:szCs w:val="30"/>
        </w:rPr>
        <w:t>度计划</w:t>
      </w:r>
      <w:r>
        <w:rPr>
          <w:rFonts w:ascii="仿宋_GB2312" w:eastAsia="仿宋_GB2312" w:hint="eastAsia"/>
          <w:sz w:val="24"/>
          <w:szCs w:val="30"/>
        </w:rPr>
        <w:t>安排表</w:t>
      </w:r>
    </w:p>
    <w:tbl>
      <w:tblPr>
        <w:tblpPr w:leftFromText="180" w:rightFromText="180" w:vertAnchor="text" w:horzAnchor="page" w:tblpXSpec="center" w:tblpY="11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567"/>
        <w:gridCol w:w="2977"/>
        <w:gridCol w:w="850"/>
        <w:gridCol w:w="850"/>
        <w:gridCol w:w="567"/>
        <w:gridCol w:w="567"/>
        <w:gridCol w:w="567"/>
        <w:gridCol w:w="567"/>
        <w:gridCol w:w="567"/>
        <w:gridCol w:w="567"/>
        <w:gridCol w:w="558"/>
        <w:gridCol w:w="567"/>
      </w:tblGrid>
      <w:tr w:rsidR="004F4D35" w:rsidTr="00DC1EFF">
        <w:trPr>
          <w:trHeight w:hRule="exact" w:val="361"/>
        </w:trPr>
        <w:tc>
          <w:tcPr>
            <w:tcW w:w="1139" w:type="dxa"/>
            <w:gridSpan w:val="2"/>
            <w:vMerge w:val="restart"/>
            <w:vAlign w:val="center"/>
          </w:tcPr>
          <w:p w:rsidR="004F4D35" w:rsidRDefault="004F4D35" w:rsidP="00DC1EFF">
            <w:pPr>
              <w:spacing w:before="87"/>
              <w:ind w:right="-20"/>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类</w:t>
            </w:r>
            <w:r>
              <w:rPr>
                <w:rFonts w:ascii="仿宋" w:eastAsia="仿宋" w:hAnsi="仿宋" w:cs="黑体" w:hint="eastAsia"/>
                <w:b/>
                <w:sz w:val="24"/>
              </w:rPr>
              <w:t>别</w:t>
            </w:r>
          </w:p>
        </w:tc>
        <w:tc>
          <w:tcPr>
            <w:tcW w:w="2977" w:type="dxa"/>
            <w:vMerge w:val="restart"/>
            <w:vAlign w:val="center"/>
          </w:tcPr>
          <w:p w:rsidR="004F4D35" w:rsidRDefault="004F4D35" w:rsidP="00DC1EFF">
            <w:pPr>
              <w:spacing w:before="87"/>
              <w:ind w:left="868" w:right="846"/>
              <w:jc w:val="center"/>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名</w:t>
            </w:r>
            <w:r>
              <w:rPr>
                <w:rFonts w:ascii="仿宋" w:eastAsia="仿宋" w:hAnsi="仿宋" w:cs="黑体" w:hint="eastAsia"/>
                <w:b/>
                <w:sz w:val="24"/>
              </w:rPr>
              <w:t>称</w:t>
            </w:r>
          </w:p>
        </w:tc>
        <w:tc>
          <w:tcPr>
            <w:tcW w:w="850" w:type="dxa"/>
            <w:vMerge w:val="restart"/>
            <w:vAlign w:val="center"/>
          </w:tcPr>
          <w:p w:rsidR="004F4D35" w:rsidRDefault="004F4D35" w:rsidP="00DC1EFF">
            <w:pPr>
              <w:spacing w:before="87"/>
              <w:ind w:right="-20"/>
              <w:jc w:val="center"/>
              <w:rPr>
                <w:rFonts w:ascii="仿宋" w:eastAsia="仿宋" w:hAnsi="仿宋" w:cs="黑体"/>
                <w:b/>
                <w:spacing w:val="-2"/>
                <w:sz w:val="24"/>
              </w:rPr>
            </w:pPr>
            <w:r>
              <w:rPr>
                <w:rFonts w:ascii="仿宋" w:eastAsia="仿宋" w:hAnsi="仿宋" w:cs="黑体" w:hint="eastAsia"/>
                <w:b/>
                <w:spacing w:val="-2"/>
                <w:sz w:val="24"/>
              </w:rPr>
              <w:t>课</w:t>
            </w:r>
            <w:r>
              <w:rPr>
                <w:rFonts w:ascii="仿宋" w:eastAsia="仿宋" w:hAnsi="仿宋" w:cs="黑体"/>
                <w:b/>
                <w:spacing w:val="-2"/>
                <w:sz w:val="24"/>
              </w:rPr>
              <w:t>程</w:t>
            </w:r>
          </w:p>
          <w:p w:rsidR="004F4D35" w:rsidRDefault="004F4D35" w:rsidP="00DC1EFF">
            <w:pPr>
              <w:spacing w:before="87"/>
              <w:ind w:right="-20"/>
              <w:jc w:val="center"/>
              <w:rPr>
                <w:rFonts w:ascii="仿宋" w:eastAsia="仿宋" w:hAnsi="仿宋" w:cs="黑体"/>
                <w:b/>
                <w:spacing w:val="-2"/>
                <w:sz w:val="24"/>
              </w:rPr>
            </w:pPr>
            <w:r>
              <w:rPr>
                <w:rFonts w:ascii="仿宋" w:eastAsia="仿宋" w:hAnsi="仿宋" w:cs="黑体"/>
                <w:b/>
                <w:spacing w:val="-2"/>
                <w:sz w:val="24"/>
              </w:rPr>
              <w:t>性质</w:t>
            </w:r>
          </w:p>
        </w:tc>
        <w:tc>
          <w:tcPr>
            <w:tcW w:w="850" w:type="dxa"/>
            <w:vMerge w:val="restart"/>
            <w:vAlign w:val="center"/>
          </w:tcPr>
          <w:p w:rsidR="004F4D35" w:rsidRDefault="004F4D35" w:rsidP="00DC1EFF">
            <w:pPr>
              <w:spacing w:before="87"/>
              <w:ind w:right="-20"/>
              <w:jc w:val="center"/>
              <w:rPr>
                <w:rFonts w:ascii="仿宋" w:eastAsia="仿宋" w:hAnsi="仿宋" w:cs="黑体"/>
                <w:b/>
                <w:sz w:val="24"/>
              </w:rPr>
            </w:pPr>
            <w:r>
              <w:rPr>
                <w:rFonts w:ascii="仿宋" w:eastAsia="仿宋" w:hAnsi="仿宋" w:cs="黑体" w:hint="eastAsia"/>
                <w:b/>
                <w:sz w:val="24"/>
              </w:rPr>
              <w:t>总学时</w:t>
            </w:r>
          </w:p>
        </w:tc>
        <w:tc>
          <w:tcPr>
            <w:tcW w:w="3402" w:type="dxa"/>
            <w:gridSpan w:val="6"/>
            <w:vAlign w:val="center"/>
          </w:tcPr>
          <w:p w:rsidR="004F4D35" w:rsidRDefault="004F4D35" w:rsidP="00DC1EFF">
            <w:pPr>
              <w:spacing w:line="290" w:lineRule="exact"/>
              <w:ind w:left="450" w:right="-20"/>
              <w:jc w:val="center"/>
              <w:rPr>
                <w:rFonts w:ascii="仿宋" w:eastAsia="仿宋" w:hAnsi="仿宋" w:cs="黑体"/>
                <w:b/>
                <w:sz w:val="24"/>
              </w:rPr>
            </w:pPr>
            <w:r>
              <w:rPr>
                <w:rFonts w:ascii="仿宋" w:eastAsia="仿宋" w:hAnsi="仿宋" w:cs="黑体" w:hint="eastAsia"/>
                <w:b/>
                <w:sz w:val="24"/>
              </w:rPr>
              <w:t>各学</w:t>
            </w:r>
            <w:r>
              <w:rPr>
                <w:rFonts w:ascii="仿宋" w:eastAsia="仿宋" w:hAnsi="仿宋" w:cs="黑体" w:hint="eastAsia"/>
                <w:b/>
                <w:spacing w:val="-2"/>
                <w:sz w:val="24"/>
              </w:rPr>
              <w:t>期</w:t>
            </w:r>
            <w:r>
              <w:rPr>
                <w:rFonts w:ascii="仿宋" w:eastAsia="仿宋" w:hAnsi="仿宋" w:cs="黑体" w:hint="eastAsia"/>
                <w:b/>
                <w:sz w:val="24"/>
              </w:rPr>
              <w:t>周</w:t>
            </w:r>
            <w:r>
              <w:rPr>
                <w:rFonts w:ascii="仿宋" w:eastAsia="仿宋" w:hAnsi="仿宋" w:cs="黑体" w:hint="eastAsia"/>
                <w:b/>
                <w:spacing w:val="-2"/>
                <w:sz w:val="24"/>
              </w:rPr>
              <w:t>数</w:t>
            </w:r>
            <w:r>
              <w:rPr>
                <w:rFonts w:ascii="仿宋" w:eastAsia="仿宋" w:hAnsi="仿宋" w:cs="黑体" w:hint="eastAsia"/>
                <w:b/>
                <w:sz w:val="24"/>
              </w:rPr>
              <w:t>与</w:t>
            </w:r>
            <w:r>
              <w:rPr>
                <w:rFonts w:ascii="仿宋" w:eastAsia="仿宋" w:hAnsi="仿宋" w:cs="黑体" w:hint="eastAsia"/>
                <w:b/>
                <w:spacing w:val="-2"/>
                <w:sz w:val="24"/>
              </w:rPr>
              <w:t>学</w:t>
            </w:r>
            <w:r>
              <w:rPr>
                <w:rFonts w:ascii="仿宋" w:eastAsia="仿宋" w:hAnsi="仿宋" w:cs="黑体" w:hint="eastAsia"/>
                <w:b/>
                <w:sz w:val="24"/>
              </w:rPr>
              <w:t>时</w:t>
            </w:r>
            <w:r>
              <w:rPr>
                <w:rFonts w:ascii="仿宋" w:eastAsia="仿宋" w:hAnsi="仿宋" w:cs="黑体" w:hint="eastAsia"/>
                <w:b/>
                <w:spacing w:val="-2"/>
                <w:sz w:val="24"/>
              </w:rPr>
              <w:t>分</w:t>
            </w:r>
            <w:r>
              <w:rPr>
                <w:rFonts w:ascii="仿宋" w:eastAsia="仿宋" w:hAnsi="仿宋" w:cs="黑体" w:hint="eastAsia"/>
                <w:b/>
                <w:sz w:val="24"/>
              </w:rPr>
              <w:t>配</w:t>
            </w:r>
          </w:p>
        </w:tc>
        <w:tc>
          <w:tcPr>
            <w:tcW w:w="1125" w:type="dxa"/>
            <w:gridSpan w:val="2"/>
            <w:vAlign w:val="center"/>
          </w:tcPr>
          <w:p w:rsidR="004F4D35" w:rsidRDefault="004F4D35" w:rsidP="00DC1EFF">
            <w:pPr>
              <w:spacing w:line="290" w:lineRule="exact"/>
              <w:ind w:right="-20"/>
              <w:jc w:val="center"/>
              <w:rPr>
                <w:rFonts w:ascii="仿宋" w:eastAsia="仿宋" w:hAnsi="仿宋" w:cs="黑体"/>
                <w:b/>
                <w:sz w:val="24"/>
              </w:rPr>
            </w:pPr>
            <w:r>
              <w:rPr>
                <w:rFonts w:ascii="仿宋" w:eastAsia="仿宋" w:hAnsi="仿宋" w:cs="黑体" w:hint="eastAsia"/>
                <w:b/>
                <w:sz w:val="24"/>
              </w:rPr>
              <w:t>考核</w:t>
            </w:r>
          </w:p>
        </w:tc>
      </w:tr>
      <w:tr w:rsidR="004F4D35" w:rsidTr="00DC1EFF">
        <w:trPr>
          <w:trHeight w:hRule="exact" w:val="497"/>
        </w:trPr>
        <w:tc>
          <w:tcPr>
            <w:tcW w:w="1139" w:type="dxa"/>
            <w:gridSpan w:val="2"/>
            <w:vMerge/>
            <w:vAlign w:val="center"/>
          </w:tcPr>
          <w:p w:rsidR="004F4D35" w:rsidRDefault="004F4D35" w:rsidP="00DC1EFF">
            <w:pPr>
              <w:jc w:val="center"/>
              <w:rPr>
                <w:rFonts w:ascii="仿宋" w:eastAsia="仿宋" w:hAnsi="仿宋" w:cs="黑体"/>
                <w:b/>
                <w:sz w:val="24"/>
              </w:rPr>
            </w:pPr>
          </w:p>
        </w:tc>
        <w:tc>
          <w:tcPr>
            <w:tcW w:w="2977" w:type="dxa"/>
            <w:vMerge/>
            <w:vAlign w:val="center"/>
          </w:tcPr>
          <w:p w:rsidR="004F4D35" w:rsidRDefault="004F4D35" w:rsidP="00DC1EFF">
            <w:pPr>
              <w:jc w:val="center"/>
              <w:rPr>
                <w:rFonts w:ascii="仿宋" w:eastAsia="仿宋" w:hAnsi="仿宋" w:cs="黑体"/>
                <w:b/>
                <w:sz w:val="24"/>
              </w:rPr>
            </w:pPr>
          </w:p>
        </w:tc>
        <w:tc>
          <w:tcPr>
            <w:tcW w:w="850" w:type="dxa"/>
            <w:vMerge/>
          </w:tcPr>
          <w:p w:rsidR="004F4D35" w:rsidRDefault="004F4D35" w:rsidP="00DC1EFF">
            <w:pPr>
              <w:rPr>
                <w:rFonts w:ascii="仿宋" w:eastAsia="仿宋" w:hAnsi="仿宋" w:cs="黑体"/>
                <w:b/>
                <w:sz w:val="24"/>
              </w:rPr>
            </w:pPr>
          </w:p>
        </w:tc>
        <w:tc>
          <w:tcPr>
            <w:tcW w:w="850" w:type="dxa"/>
            <w:vMerge/>
            <w:vAlign w:val="center"/>
          </w:tcPr>
          <w:p w:rsidR="004F4D35" w:rsidRDefault="004F4D35" w:rsidP="00DC1EFF">
            <w:pPr>
              <w:jc w:val="center"/>
              <w:rPr>
                <w:rFonts w:ascii="仿宋" w:eastAsia="仿宋" w:hAnsi="仿宋" w:cs="黑体"/>
                <w:b/>
                <w:sz w:val="24"/>
              </w:rPr>
            </w:pP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1</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2</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3</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4</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5</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6</w:t>
            </w:r>
          </w:p>
        </w:tc>
        <w:tc>
          <w:tcPr>
            <w:tcW w:w="558"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试</w:t>
            </w:r>
          </w:p>
        </w:tc>
        <w:tc>
          <w:tcPr>
            <w:tcW w:w="567" w:type="dxa"/>
            <w:vAlign w:val="center"/>
          </w:tcPr>
          <w:p w:rsidR="004F4D35" w:rsidRDefault="004F4D35"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查</w:t>
            </w:r>
          </w:p>
        </w:tc>
      </w:tr>
      <w:tr w:rsidR="004F4D35" w:rsidTr="00DC1EFF">
        <w:trPr>
          <w:trHeight w:hRule="exact" w:val="440"/>
        </w:trPr>
        <w:tc>
          <w:tcPr>
            <w:tcW w:w="1139" w:type="dxa"/>
            <w:gridSpan w:val="2"/>
            <w:vMerge w:val="restart"/>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公共</w:t>
            </w:r>
          </w:p>
          <w:p w:rsidR="004F4D35" w:rsidRDefault="004F4D35" w:rsidP="00DC1EFF">
            <w:pPr>
              <w:spacing w:line="360" w:lineRule="auto"/>
              <w:jc w:val="center"/>
              <w:rPr>
                <w:rFonts w:ascii="仿宋" w:eastAsia="仿宋" w:hAnsi="仿宋"/>
                <w:sz w:val="24"/>
              </w:rPr>
            </w:pPr>
            <w:r>
              <w:rPr>
                <w:rFonts w:ascii="仿宋" w:eastAsia="仿宋" w:hAnsi="仿宋" w:hint="eastAsia"/>
                <w:sz w:val="24"/>
              </w:rPr>
              <w:t>基础课</w:t>
            </w: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职业生涯规划</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职业道德与法律</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经济政治与社会</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哲学与人生</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语文</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数学</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216</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英语</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计算机应用基础</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体育与健康</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bCs/>
                <w:color w:val="000000"/>
                <w:spacing w:val="-12"/>
                <w:sz w:val="24"/>
              </w:rPr>
              <w:t>艺术（或音乐、美术）</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选修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历史</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r>
      <w:tr w:rsidR="004F4D35" w:rsidTr="00DC1EFF">
        <w:trPr>
          <w:trHeight w:hRule="exact" w:val="440"/>
        </w:trPr>
        <w:tc>
          <w:tcPr>
            <w:tcW w:w="1139" w:type="dxa"/>
            <w:gridSpan w:val="2"/>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1064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572" w:type="dxa"/>
            <w:vMerge w:val="restart"/>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专</w:t>
            </w:r>
          </w:p>
          <w:p w:rsidR="004F4D35" w:rsidRDefault="004F4D35" w:rsidP="00DC1EFF">
            <w:pPr>
              <w:spacing w:line="360" w:lineRule="auto"/>
              <w:jc w:val="center"/>
              <w:rPr>
                <w:rFonts w:ascii="仿宋" w:eastAsia="仿宋" w:hAnsi="仿宋"/>
                <w:sz w:val="24"/>
              </w:rPr>
            </w:pPr>
            <w:r>
              <w:rPr>
                <w:rFonts w:ascii="仿宋" w:eastAsia="仿宋" w:hAnsi="仿宋"/>
                <w:sz w:val="24"/>
              </w:rPr>
              <w:t>业</w:t>
            </w:r>
          </w:p>
          <w:p w:rsidR="004F4D35" w:rsidRDefault="004F4D35" w:rsidP="00DC1EFF">
            <w:pPr>
              <w:spacing w:line="360" w:lineRule="auto"/>
              <w:jc w:val="center"/>
              <w:rPr>
                <w:rFonts w:ascii="仿宋" w:eastAsia="仿宋" w:hAnsi="仿宋"/>
                <w:sz w:val="24"/>
              </w:rPr>
            </w:pPr>
            <w:r>
              <w:rPr>
                <w:rFonts w:ascii="仿宋" w:eastAsia="仿宋" w:hAnsi="仿宋"/>
                <w:sz w:val="24"/>
              </w:rPr>
              <w:t>技</w:t>
            </w:r>
          </w:p>
          <w:p w:rsidR="004F4D35" w:rsidRDefault="004F4D35" w:rsidP="00DC1EFF">
            <w:pPr>
              <w:spacing w:line="360" w:lineRule="auto"/>
              <w:jc w:val="center"/>
              <w:rPr>
                <w:rFonts w:ascii="仿宋" w:eastAsia="仿宋" w:hAnsi="仿宋"/>
                <w:sz w:val="24"/>
              </w:rPr>
            </w:pPr>
            <w:r>
              <w:rPr>
                <w:rFonts w:ascii="仿宋" w:eastAsia="仿宋" w:hAnsi="仿宋"/>
                <w:sz w:val="24"/>
              </w:rPr>
              <w:t>能</w:t>
            </w:r>
          </w:p>
          <w:p w:rsidR="004F4D35" w:rsidRDefault="004F4D35" w:rsidP="00DC1EFF">
            <w:pPr>
              <w:spacing w:line="360" w:lineRule="auto"/>
              <w:jc w:val="center"/>
              <w:rPr>
                <w:rFonts w:ascii="仿宋" w:eastAsia="仿宋" w:hAnsi="仿宋"/>
                <w:sz w:val="24"/>
              </w:rPr>
            </w:pPr>
            <w:r>
              <w:rPr>
                <w:rFonts w:ascii="仿宋" w:eastAsia="仿宋" w:hAnsi="仿宋"/>
                <w:sz w:val="24"/>
              </w:rPr>
              <w:t>课</w:t>
            </w:r>
          </w:p>
        </w:tc>
        <w:tc>
          <w:tcPr>
            <w:tcW w:w="567" w:type="dxa"/>
            <w:vMerge w:val="restart"/>
            <w:vAlign w:val="center"/>
          </w:tcPr>
          <w:p w:rsidR="004F4D35" w:rsidRDefault="004F4D35" w:rsidP="00DC1EFF">
            <w:pPr>
              <w:spacing w:line="360" w:lineRule="auto"/>
              <w:jc w:val="center"/>
              <w:rPr>
                <w:rFonts w:ascii="仿宋" w:eastAsia="仿宋" w:hAnsi="仿宋"/>
                <w:sz w:val="24"/>
              </w:rPr>
            </w:pPr>
            <w:r>
              <w:rPr>
                <w:rFonts w:ascii="仿宋_GB2312" w:eastAsia="仿宋_GB2312" w:hint="eastAsia"/>
                <w:sz w:val="24"/>
                <w:szCs w:val="30"/>
              </w:rPr>
              <w:t>专业核心课</w:t>
            </w: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汽车机械基础</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108</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color w:val="FF0000"/>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汽车电工电子基础</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color w:val="FF0000"/>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汽车电器设备与维修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color w:val="FF0000"/>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0"/>
              </w:rPr>
            </w:pPr>
            <w:r>
              <w:rPr>
                <w:rFonts w:ascii="仿宋" w:eastAsia="仿宋" w:hAnsi="仿宋" w:cs="宋体" w:hint="eastAsia"/>
                <w:sz w:val="20"/>
              </w:rPr>
              <w:t>汽车自动变速器结构原理与维修</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216</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4</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color w:val="FF0000"/>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汽车维修质量检验</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1</w:t>
            </w:r>
            <w:r>
              <w:rPr>
                <w:rFonts w:ascii="仿宋" w:eastAsia="仿宋" w:hAnsi="仿宋"/>
                <w:sz w:val="24"/>
              </w:rPr>
              <w:t>44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bCs/>
                <w:color w:val="000000"/>
                <w:spacing w:val="-12"/>
                <w:sz w:val="24"/>
              </w:rPr>
            </w:pPr>
            <w:r>
              <w:rPr>
                <w:rFonts w:ascii="仿宋" w:eastAsia="仿宋" w:hAnsi="仿宋" w:cs="宋体" w:hint="eastAsia"/>
                <w:sz w:val="24"/>
              </w:rPr>
              <w:t>汽车</w:t>
            </w:r>
            <w:proofErr w:type="gramStart"/>
            <w:r>
              <w:rPr>
                <w:rFonts w:ascii="仿宋" w:eastAsia="仿宋" w:hAnsi="仿宋" w:cs="宋体" w:hint="eastAsia"/>
                <w:sz w:val="24"/>
              </w:rPr>
              <w:t>钣</w:t>
            </w:r>
            <w:proofErr w:type="gramEnd"/>
            <w:r>
              <w:rPr>
                <w:rFonts w:ascii="仿宋" w:eastAsia="仿宋" w:hAnsi="仿宋" w:cs="宋体" w:hint="eastAsia"/>
                <w:sz w:val="24"/>
              </w:rPr>
              <w:t>金</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108</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44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756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54"/>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restart"/>
            <w:vAlign w:val="center"/>
          </w:tcPr>
          <w:p w:rsidR="004F4D35" w:rsidRDefault="004F4D35" w:rsidP="00DC1EFF">
            <w:pPr>
              <w:spacing w:line="360" w:lineRule="auto"/>
              <w:jc w:val="center"/>
              <w:rPr>
                <w:rFonts w:ascii="仿宋" w:eastAsia="仿宋" w:hAnsi="仿宋"/>
                <w:sz w:val="24"/>
              </w:rPr>
            </w:pPr>
            <w:r>
              <w:rPr>
                <w:rFonts w:ascii="仿宋_GB2312" w:eastAsia="仿宋_GB2312" w:hAnsi="宋体" w:hint="eastAsia"/>
                <w:sz w:val="24"/>
                <w:szCs w:val="20"/>
                <w:lang w:val="zh-CN"/>
              </w:rPr>
              <w:t>汽车修理</w:t>
            </w:r>
            <w:r>
              <w:rPr>
                <w:rFonts w:ascii="仿宋_GB2312" w:eastAsia="仿宋_GB2312" w:hint="eastAsia"/>
                <w:sz w:val="24"/>
                <w:szCs w:val="30"/>
              </w:rPr>
              <w:t>方向</w:t>
            </w: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汽车发动机构造与维修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62"/>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汽车底盘构造与维修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39"/>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0"/>
                <w:szCs w:val="20"/>
              </w:rPr>
            </w:pPr>
            <w:r>
              <w:rPr>
                <w:rFonts w:ascii="仿宋" w:eastAsia="仿宋" w:hAnsi="仿宋" w:cs="宋体" w:hint="eastAsia"/>
                <w:sz w:val="20"/>
                <w:szCs w:val="20"/>
              </w:rPr>
              <w:t>汽车电控设备系统的结构与维修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39"/>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汽车故障与诊断</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93"/>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652"/>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restart"/>
            <w:vAlign w:val="center"/>
          </w:tcPr>
          <w:p w:rsidR="004F4D35" w:rsidRDefault="004F4D35" w:rsidP="00DC1EFF">
            <w:pPr>
              <w:spacing w:line="360" w:lineRule="auto"/>
              <w:jc w:val="center"/>
              <w:rPr>
                <w:rFonts w:ascii="仿宋" w:eastAsia="仿宋" w:hAnsi="仿宋"/>
                <w:sz w:val="24"/>
              </w:rPr>
            </w:pPr>
            <w:r>
              <w:rPr>
                <w:rFonts w:ascii="仿宋_GB2312" w:eastAsia="仿宋_GB2312" w:hAnsi="宋体" w:hint="eastAsia"/>
                <w:sz w:val="24"/>
                <w:szCs w:val="20"/>
                <w:lang w:val="zh-CN"/>
              </w:rPr>
              <w:t>汽车维</w:t>
            </w:r>
            <w:r>
              <w:rPr>
                <w:rFonts w:ascii="仿宋_GB2312" w:eastAsia="仿宋_GB2312" w:hAnsi="宋体"/>
                <w:sz w:val="24"/>
                <w:szCs w:val="20"/>
                <w:lang w:val="zh-CN"/>
              </w:rPr>
              <w:t>修</w:t>
            </w:r>
            <w:r>
              <w:rPr>
                <w:rFonts w:ascii="仿宋_GB2312" w:eastAsia="仿宋_GB2312" w:hAnsi="宋体" w:hint="eastAsia"/>
                <w:sz w:val="24"/>
                <w:szCs w:val="20"/>
                <w:lang w:val="zh-CN"/>
              </w:rPr>
              <w:t>美</w:t>
            </w:r>
            <w:r>
              <w:rPr>
                <w:rFonts w:ascii="仿宋_GB2312" w:eastAsia="仿宋_GB2312" w:hAnsi="宋体"/>
                <w:sz w:val="24"/>
                <w:szCs w:val="20"/>
                <w:lang w:val="zh-CN"/>
              </w:rPr>
              <w:t>容</w:t>
            </w:r>
            <w:r>
              <w:rPr>
                <w:rFonts w:ascii="仿宋_GB2312" w:eastAsia="仿宋_GB2312" w:hAnsi="宋体" w:hint="eastAsia"/>
                <w:sz w:val="24"/>
                <w:szCs w:val="20"/>
                <w:lang w:val="zh-CN"/>
              </w:rPr>
              <w:t>业</w:t>
            </w:r>
            <w:r>
              <w:rPr>
                <w:rFonts w:ascii="仿宋_GB2312" w:eastAsia="仿宋_GB2312" w:hAnsi="宋体"/>
                <w:sz w:val="24"/>
                <w:szCs w:val="20"/>
                <w:lang w:val="zh-CN"/>
              </w:rPr>
              <w:t>务</w:t>
            </w:r>
            <w:r>
              <w:rPr>
                <w:rFonts w:ascii="仿宋_GB2312" w:eastAsia="仿宋_GB2312" w:hint="eastAsia"/>
                <w:sz w:val="24"/>
                <w:szCs w:val="30"/>
              </w:rPr>
              <w:t>方向</w:t>
            </w: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汽车喷漆</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63"/>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汽车美容与汽车装具</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54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6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汽车维护与保养</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54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694"/>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420" w:lineRule="exact"/>
              <w:jc w:val="center"/>
              <w:rPr>
                <w:rFonts w:ascii="仿宋" w:eastAsia="仿宋" w:hAnsi="仿宋" w:cs="宋体"/>
                <w:sz w:val="24"/>
              </w:rPr>
            </w:pPr>
            <w:r>
              <w:rPr>
                <w:rFonts w:ascii="仿宋" w:eastAsia="仿宋" w:hAnsi="仿宋" w:cs="宋体" w:hint="eastAsia"/>
                <w:sz w:val="24"/>
              </w:rPr>
              <w:t>汽车维修业务接待</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715"/>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868"/>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restart"/>
            <w:vAlign w:val="center"/>
          </w:tcPr>
          <w:p w:rsidR="004F4D35" w:rsidRDefault="004F4D35" w:rsidP="00DC1EFF">
            <w:pPr>
              <w:spacing w:line="360" w:lineRule="auto"/>
              <w:jc w:val="center"/>
              <w:rPr>
                <w:rFonts w:ascii="仿宋" w:eastAsia="仿宋" w:hAnsi="仿宋"/>
                <w:sz w:val="24"/>
              </w:rPr>
            </w:pPr>
            <w:r>
              <w:rPr>
                <w:rFonts w:ascii="仿宋_GB2312" w:eastAsia="仿宋_GB2312" w:hint="eastAsia"/>
                <w:sz w:val="24"/>
                <w:szCs w:val="30"/>
              </w:rPr>
              <w:t>工程</w:t>
            </w:r>
            <w:r>
              <w:rPr>
                <w:rFonts w:ascii="仿宋_GB2312" w:eastAsia="仿宋_GB2312" w:hint="eastAsia"/>
                <w:sz w:val="24"/>
                <w:szCs w:val="30"/>
              </w:rPr>
              <w:lastRenderedPageBreak/>
              <w:t>质量与材料检测方向</w:t>
            </w:r>
          </w:p>
        </w:tc>
        <w:tc>
          <w:tcPr>
            <w:tcW w:w="2977" w:type="dxa"/>
            <w:vAlign w:val="center"/>
          </w:tcPr>
          <w:p w:rsidR="004F4D35" w:rsidRDefault="004F4D35" w:rsidP="00DC1EFF">
            <w:pPr>
              <w:spacing w:line="360" w:lineRule="auto"/>
              <w:jc w:val="center"/>
              <w:rPr>
                <w:rFonts w:ascii="仿宋" w:eastAsia="仿宋" w:hAnsi="仿宋"/>
                <w:bCs/>
                <w:color w:val="000000"/>
                <w:spacing w:val="-12"/>
                <w:sz w:val="24"/>
              </w:rPr>
            </w:pPr>
            <w:r>
              <w:rPr>
                <w:rFonts w:ascii="仿宋" w:eastAsia="仿宋" w:hAnsi="仿宋" w:hint="eastAsia"/>
                <w:bCs/>
                <w:color w:val="000000"/>
                <w:spacing w:val="-12"/>
                <w:sz w:val="24"/>
              </w:rPr>
              <w:lastRenderedPageBreak/>
              <w:t>建筑材料质量检测</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920"/>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bCs/>
                <w:color w:val="000000"/>
                <w:spacing w:val="-12"/>
                <w:sz w:val="24"/>
              </w:rPr>
            </w:pPr>
            <w:r>
              <w:rPr>
                <w:rFonts w:ascii="仿宋" w:eastAsia="仿宋" w:hAnsi="仿宋" w:hint="eastAsia"/>
                <w:bCs/>
                <w:color w:val="000000"/>
                <w:spacing w:val="-12"/>
                <w:sz w:val="24"/>
              </w:rPr>
              <w:t>建筑工程质量验收与资料整理</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635"/>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bCs/>
                <w:color w:val="000000"/>
                <w:spacing w:val="-12"/>
                <w:sz w:val="24"/>
              </w:rPr>
            </w:pPr>
            <w:r>
              <w:rPr>
                <w:rFonts w:ascii="仿宋" w:eastAsia="仿宋" w:hAnsi="仿宋" w:hint="eastAsia"/>
                <w:bCs/>
                <w:color w:val="000000"/>
                <w:spacing w:val="-12"/>
                <w:sz w:val="24"/>
              </w:rPr>
              <w:t>建筑结构检测</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647"/>
        </w:trPr>
        <w:tc>
          <w:tcPr>
            <w:tcW w:w="572" w:type="dxa"/>
            <w:vMerge/>
            <w:vAlign w:val="center"/>
          </w:tcPr>
          <w:p w:rsidR="004F4D35" w:rsidRDefault="004F4D35" w:rsidP="00DC1EFF">
            <w:pPr>
              <w:spacing w:line="360" w:lineRule="auto"/>
              <w:jc w:val="center"/>
              <w:rPr>
                <w:rFonts w:ascii="仿宋" w:eastAsia="仿宋" w:hAnsi="仿宋"/>
                <w:sz w:val="24"/>
              </w:rPr>
            </w:pPr>
          </w:p>
        </w:tc>
        <w:tc>
          <w:tcPr>
            <w:tcW w:w="567" w:type="dxa"/>
            <w:vMerge/>
            <w:vAlign w:val="center"/>
          </w:tcPr>
          <w:p w:rsidR="004F4D35" w:rsidRDefault="004F4D35" w:rsidP="00DC1EFF">
            <w:pPr>
              <w:spacing w:line="360" w:lineRule="auto"/>
              <w:jc w:val="center"/>
              <w:rPr>
                <w:rFonts w:ascii="仿宋" w:eastAsia="仿宋" w:hAnsi="仿宋"/>
                <w:sz w:val="24"/>
              </w:rPr>
            </w:pPr>
          </w:p>
        </w:tc>
        <w:tc>
          <w:tcPr>
            <w:tcW w:w="297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20"/>
        </w:trPr>
        <w:tc>
          <w:tcPr>
            <w:tcW w:w="572" w:type="dxa"/>
            <w:vMerge/>
            <w:vAlign w:val="center"/>
          </w:tcPr>
          <w:p w:rsidR="004F4D35" w:rsidRDefault="004F4D35" w:rsidP="00DC1EFF">
            <w:pPr>
              <w:spacing w:line="360" w:lineRule="auto"/>
              <w:jc w:val="center"/>
              <w:rPr>
                <w:rFonts w:ascii="仿宋" w:eastAsia="仿宋" w:hAnsi="仿宋"/>
                <w:sz w:val="24"/>
              </w:rPr>
            </w:pPr>
          </w:p>
        </w:tc>
        <w:tc>
          <w:tcPr>
            <w:tcW w:w="3544" w:type="dxa"/>
            <w:gridSpan w:val="2"/>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综合实训</w:t>
            </w:r>
          </w:p>
          <w:p w:rsidR="004F4D35" w:rsidRDefault="004F4D35" w:rsidP="00DC1EFF">
            <w:pPr>
              <w:spacing w:line="360" w:lineRule="auto"/>
              <w:jc w:val="center"/>
              <w:rPr>
                <w:rFonts w:ascii="仿宋" w:eastAsia="仿宋" w:hAnsi="仿宋"/>
                <w:sz w:val="24"/>
              </w:rPr>
            </w:pPr>
            <w:r>
              <w:rPr>
                <w:rFonts w:ascii="仿宋" w:eastAsia="仿宋" w:hAnsi="仿宋" w:hint="eastAsia"/>
                <w:sz w:val="24"/>
              </w:rPr>
              <w:t>实训</w:t>
            </w:r>
          </w:p>
          <w:p w:rsidR="004F4D35" w:rsidRDefault="004F4D35" w:rsidP="00DC1EFF">
            <w:pPr>
              <w:spacing w:line="360" w:lineRule="auto"/>
              <w:jc w:val="center"/>
              <w:rPr>
                <w:rFonts w:ascii="仿宋" w:eastAsia="仿宋" w:hAnsi="仿宋"/>
                <w:sz w:val="24"/>
              </w:rPr>
            </w:pPr>
            <w:r>
              <w:rPr>
                <w:rFonts w:ascii="仿宋" w:eastAsia="仿宋" w:hAnsi="仿宋" w:hint="eastAsia"/>
                <w:sz w:val="24"/>
              </w:rPr>
              <w:t>综合实训</w:t>
            </w:r>
          </w:p>
        </w:tc>
        <w:tc>
          <w:tcPr>
            <w:tcW w:w="850"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540</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30</w:t>
            </w: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4F4D35" w:rsidRDefault="004F4D35" w:rsidP="00DC1EFF">
            <w:pPr>
              <w:spacing w:line="360" w:lineRule="auto"/>
              <w:jc w:val="center"/>
              <w:rPr>
                <w:rFonts w:ascii="仿宋" w:eastAsia="仿宋" w:hAnsi="仿宋"/>
                <w:sz w:val="24"/>
              </w:rPr>
            </w:pPr>
          </w:p>
        </w:tc>
      </w:tr>
      <w:tr w:rsidR="004F4D35" w:rsidTr="00DC1EFF">
        <w:trPr>
          <w:trHeight w:hRule="exact" w:val="524"/>
        </w:trPr>
        <w:tc>
          <w:tcPr>
            <w:tcW w:w="572" w:type="dxa"/>
            <w:vMerge/>
            <w:vAlign w:val="center"/>
          </w:tcPr>
          <w:p w:rsidR="004F4D35" w:rsidRDefault="004F4D35" w:rsidP="00DC1EFF">
            <w:pPr>
              <w:spacing w:line="360" w:lineRule="auto"/>
              <w:jc w:val="center"/>
              <w:rPr>
                <w:rFonts w:ascii="仿宋" w:eastAsia="仿宋" w:hAnsi="仿宋"/>
                <w:sz w:val="24"/>
              </w:rPr>
            </w:pPr>
          </w:p>
        </w:tc>
        <w:tc>
          <w:tcPr>
            <w:tcW w:w="3544" w:type="dxa"/>
            <w:gridSpan w:val="2"/>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顶岗实习</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540</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30</w:t>
            </w:r>
          </w:p>
        </w:tc>
        <w:tc>
          <w:tcPr>
            <w:tcW w:w="558"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w:t>
            </w:r>
          </w:p>
        </w:tc>
      </w:tr>
      <w:tr w:rsidR="004F4D35" w:rsidTr="00DC1EFF">
        <w:trPr>
          <w:trHeight w:hRule="exact" w:val="574"/>
        </w:trPr>
        <w:tc>
          <w:tcPr>
            <w:tcW w:w="4116" w:type="dxa"/>
            <w:gridSpan w:val="3"/>
            <w:vAlign w:val="center"/>
          </w:tcPr>
          <w:p w:rsidR="004F4D35" w:rsidRDefault="004F4D35" w:rsidP="00DC1EFF">
            <w:pPr>
              <w:spacing w:line="360" w:lineRule="auto"/>
              <w:jc w:val="center"/>
              <w:rPr>
                <w:rFonts w:ascii="仿宋" w:eastAsia="仿宋" w:hAnsi="仿宋"/>
                <w:sz w:val="24"/>
              </w:rPr>
            </w:pPr>
            <w:r>
              <w:rPr>
                <w:rFonts w:ascii="仿宋" w:eastAsia="仿宋" w:hAnsi="仿宋" w:hint="eastAsia"/>
                <w:sz w:val="24"/>
              </w:rPr>
              <w:t>合计：</w:t>
            </w:r>
          </w:p>
        </w:tc>
        <w:tc>
          <w:tcPr>
            <w:tcW w:w="850" w:type="dxa"/>
            <w:vAlign w:val="center"/>
          </w:tcPr>
          <w:p w:rsidR="004F4D35" w:rsidRDefault="004F4D35" w:rsidP="00DC1EFF">
            <w:pPr>
              <w:spacing w:line="360" w:lineRule="auto"/>
              <w:jc w:val="center"/>
              <w:rPr>
                <w:rFonts w:ascii="仿宋" w:eastAsia="仿宋" w:hAnsi="仿宋"/>
                <w:sz w:val="24"/>
              </w:rPr>
            </w:pPr>
          </w:p>
        </w:tc>
        <w:tc>
          <w:tcPr>
            <w:tcW w:w="850" w:type="dxa"/>
            <w:vAlign w:val="center"/>
          </w:tcPr>
          <w:p w:rsidR="004F4D35" w:rsidRDefault="004F4D35" w:rsidP="00DC1EFF">
            <w:pPr>
              <w:spacing w:line="360" w:lineRule="auto"/>
              <w:jc w:val="center"/>
              <w:rPr>
                <w:rFonts w:ascii="仿宋" w:eastAsia="仿宋" w:hAnsi="仿宋"/>
                <w:sz w:val="24"/>
              </w:rPr>
            </w:pPr>
            <w:r>
              <w:rPr>
                <w:rFonts w:ascii="仿宋" w:eastAsia="仿宋" w:hAnsi="仿宋"/>
                <w:sz w:val="24"/>
              </w:rPr>
              <w:t>3116</w:t>
            </w: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c>
          <w:tcPr>
            <w:tcW w:w="558" w:type="dxa"/>
            <w:vAlign w:val="center"/>
          </w:tcPr>
          <w:p w:rsidR="004F4D35" w:rsidRDefault="004F4D35" w:rsidP="00DC1EFF">
            <w:pPr>
              <w:spacing w:line="360" w:lineRule="auto"/>
              <w:jc w:val="center"/>
              <w:rPr>
                <w:rFonts w:ascii="仿宋" w:eastAsia="仿宋" w:hAnsi="仿宋"/>
                <w:sz w:val="24"/>
              </w:rPr>
            </w:pPr>
          </w:p>
        </w:tc>
        <w:tc>
          <w:tcPr>
            <w:tcW w:w="567" w:type="dxa"/>
            <w:vAlign w:val="center"/>
          </w:tcPr>
          <w:p w:rsidR="004F4D35" w:rsidRDefault="004F4D35" w:rsidP="00DC1EFF">
            <w:pPr>
              <w:spacing w:line="360" w:lineRule="auto"/>
              <w:jc w:val="center"/>
              <w:rPr>
                <w:rFonts w:ascii="仿宋" w:eastAsia="仿宋" w:hAnsi="仿宋"/>
                <w:sz w:val="24"/>
              </w:rPr>
            </w:pPr>
          </w:p>
        </w:tc>
      </w:tr>
    </w:tbl>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t>3．教学</w:t>
      </w:r>
      <w:r>
        <w:rPr>
          <w:rFonts w:ascii="仿宋_GB2312" w:eastAsia="仿宋_GB2312" w:hint="eastAsia"/>
          <w:sz w:val="24"/>
          <w:szCs w:val="30"/>
        </w:rPr>
        <w:t>学</w:t>
      </w:r>
      <w:r>
        <w:rPr>
          <w:rFonts w:ascii="仿宋_GB2312" w:eastAsia="仿宋_GB2312"/>
          <w:sz w:val="24"/>
          <w:szCs w:val="30"/>
        </w:rPr>
        <w:t>时</w:t>
      </w:r>
      <w:r>
        <w:rPr>
          <w:rFonts w:ascii="仿宋_GB2312" w:eastAsia="仿宋_GB2312" w:hint="eastAsia"/>
          <w:sz w:val="24"/>
          <w:szCs w:val="30"/>
        </w:rPr>
        <w:t>分配</w:t>
      </w:r>
      <w:r>
        <w:rPr>
          <w:rFonts w:ascii="仿宋_GB2312" w:eastAsia="仿宋_GB2312"/>
          <w:sz w:val="24"/>
          <w:szCs w:val="30"/>
        </w:rPr>
        <w:t>及比例</w:t>
      </w:r>
      <w:r>
        <w:rPr>
          <w:rFonts w:ascii="仿宋_GB2312" w:eastAsia="仿宋_GB2312" w:hint="eastAsia"/>
          <w:sz w:val="24"/>
          <w:szCs w:val="30"/>
        </w:rPr>
        <w:t>表</w:t>
      </w:r>
    </w:p>
    <w:tbl>
      <w:tblPr>
        <w:tblStyle w:val="a9"/>
        <w:tblW w:w="9668" w:type="dxa"/>
        <w:jc w:val="center"/>
        <w:tblLayout w:type="fixed"/>
        <w:tblLook w:val="04A0" w:firstRow="1" w:lastRow="0" w:firstColumn="1" w:lastColumn="0" w:noHBand="0" w:noVBand="1"/>
      </w:tblPr>
      <w:tblGrid>
        <w:gridCol w:w="988"/>
        <w:gridCol w:w="1559"/>
        <w:gridCol w:w="1843"/>
        <w:gridCol w:w="2409"/>
        <w:gridCol w:w="2869"/>
      </w:tblGrid>
      <w:tr w:rsidR="004F4D35" w:rsidTr="00DC1EFF">
        <w:trPr>
          <w:trHeight w:val="278"/>
          <w:jc w:val="center"/>
        </w:trPr>
        <w:tc>
          <w:tcPr>
            <w:tcW w:w="988" w:type="dxa"/>
            <w:vAlign w:val="center"/>
          </w:tcPr>
          <w:p w:rsidR="004F4D35" w:rsidRDefault="004F4D35"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序号</w:t>
            </w:r>
          </w:p>
        </w:tc>
        <w:tc>
          <w:tcPr>
            <w:tcW w:w="3402" w:type="dxa"/>
            <w:gridSpan w:val="2"/>
            <w:vAlign w:val="center"/>
          </w:tcPr>
          <w:p w:rsidR="004F4D35" w:rsidRDefault="004F4D35"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课</w:t>
            </w:r>
            <w:r>
              <w:rPr>
                <w:rFonts w:ascii="仿宋_GB2312" w:eastAsia="仿宋_GB2312"/>
                <w:b/>
                <w:sz w:val="24"/>
                <w:szCs w:val="30"/>
              </w:rPr>
              <w:t>程类别</w:t>
            </w:r>
          </w:p>
        </w:tc>
        <w:tc>
          <w:tcPr>
            <w:tcW w:w="2409" w:type="dxa"/>
            <w:vAlign w:val="center"/>
          </w:tcPr>
          <w:p w:rsidR="004F4D35" w:rsidRDefault="004F4D35"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学</w:t>
            </w:r>
            <w:r>
              <w:rPr>
                <w:rFonts w:ascii="仿宋_GB2312" w:eastAsia="仿宋_GB2312"/>
                <w:b/>
                <w:sz w:val="24"/>
                <w:szCs w:val="30"/>
              </w:rPr>
              <w:t>时数</w:t>
            </w:r>
          </w:p>
        </w:tc>
        <w:tc>
          <w:tcPr>
            <w:tcW w:w="2869" w:type="dxa"/>
            <w:vAlign w:val="center"/>
          </w:tcPr>
          <w:p w:rsidR="004F4D35" w:rsidRDefault="004F4D35"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占总学时比例</w:t>
            </w:r>
          </w:p>
        </w:tc>
      </w:tr>
      <w:tr w:rsidR="004F4D35" w:rsidTr="00DC1EFF">
        <w:trPr>
          <w:trHeight w:val="449"/>
          <w:jc w:val="center"/>
        </w:trPr>
        <w:tc>
          <w:tcPr>
            <w:tcW w:w="988"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p>
        </w:tc>
        <w:tc>
          <w:tcPr>
            <w:tcW w:w="1559" w:type="dxa"/>
            <w:vMerge w:val="restart"/>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必</w:t>
            </w:r>
            <w:r>
              <w:rPr>
                <w:rFonts w:ascii="仿宋_GB2312" w:eastAsia="仿宋_GB2312"/>
                <w:sz w:val="24"/>
                <w:szCs w:val="30"/>
              </w:rPr>
              <w:t>修课</w:t>
            </w:r>
          </w:p>
        </w:tc>
        <w:tc>
          <w:tcPr>
            <w:tcW w:w="1843"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812</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26.06</w:t>
            </w:r>
            <w:r>
              <w:rPr>
                <w:rFonts w:ascii="仿宋_GB2312" w:eastAsia="仿宋_GB2312" w:hint="eastAsia"/>
                <w:sz w:val="24"/>
                <w:szCs w:val="30"/>
              </w:rPr>
              <w:t>%</w:t>
            </w:r>
          </w:p>
        </w:tc>
      </w:tr>
      <w:tr w:rsidR="004F4D35" w:rsidTr="00DC1EFF">
        <w:trPr>
          <w:trHeight w:val="449"/>
          <w:jc w:val="center"/>
        </w:trPr>
        <w:tc>
          <w:tcPr>
            <w:tcW w:w="988"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w:t>
            </w:r>
          </w:p>
        </w:tc>
        <w:tc>
          <w:tcPr>
            <w:tcW w:w="1559" w:type="dxa"/>
            <w:vMerge/>
            <w:vAlign w:val="center"/>
          </w:tcPr>
          <w:p w:rsidR="004F4D35" w:rsidRDefault="004F4D35" w:rsidP="00DC1EFF">
            <w:pPr>
              <w:overflowPunct w:val="0"/>
              <w:spacing w:line="360" w:lineRule="auto"/>
              <w:jc w:val="center"/>
              <w:rPr>
                <w:rFonts w:ascii="仿宋_GB2312" w:eastAsia="仿宋_GB2312"/>
                <w:sz w:val="24"/>
                <w:szCs w:val="30"/>
              </w:rPr>
            </w:pPr>
          </w:p>
        </w:tc>
        <w:tc>
          <w:tcPr>
            <w:tcW w:w="1843"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872</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60.08</w:t>
            </w:r>
            <w:r>
              <w:rPr>
                <w:rFonts w:ascii="仿宋_GB2312" w:eastAsia="仿宋_GB2312" w:hint="eastAsia"/>
                <w:sz w:val="24"/>
                <w:szCs w:val="30"/>
              </w:rPr>
              <w:t>%</w:t>
            </w:r>
          </w:p>
        </w:tc>
      </w:tr>
      <w:tr w:rsidR="004F4D35" w:rsidTr="00DC1EFF">
        <w:trPr>
          <w:trHeight w:val="449"/>
          <w:jc w:val="center"/>
        </w:trPr>
        <w:tc>
          <w:tcPr>
            <w:tcW w:w="988"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w:t>
            </w:r>
          </w:p>
        </w:tc>
        <w:tc>
          <w:tcPr>
            <w:tcW w:w="1559" w:type="dxa"/>
            <w:vMerge w:val="restart"/>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选</w:t>
            </w:r>
            <w:r>
              <w:rPr>
                <w:rFonts w:ascii="仿宋_GB2312" w:eastAsia="仿宋_GB2312"/>
                <w:sz w:val="24"/>
                <w:szCs w:val="30"/>
              </w:rPr>
              <w:t>修课</w:t>
            </w:r>
          </w:p>
        </w:tc>
        <w:tc>
          <w:tcPr>
            <w:tcW w:w="1843"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8.09</w:t>
            </w:r>
            <w:r>
              <w:rPr>
                <w:rFonts w:ascii="仿宋_GB2312" w:eastAsia="仿宋_GB2312" w:hint="eastAsia"/>
                <w:sz w:val="24"/>
                <w:szCs w:val="30"/>
              </w:rPr>
              <w:t>%</w:t>
            </w:r>
          </w:p>
        </w:tc>
      </w:tr>
      <w:tr w:rsidR="004F4D35" w:rsidTr="00DC1EFF">
        <w:trPr>
          <w:trHeight w:val="449"/>
          <w:jc w:val="center"/>
        </w:trPr>
        <w:tc>
          <w:tcPr>
            <w:tcW w:w="988"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4</w:t>
            </w:r>
          </w:p>
        </w:tc>
        <w:tc>
          <w:tcPr>
            <w:tcW w:w="1559" w:type="dxa"/>
            <w:vMerge/>
            <w:vAlign w:val="center"/>
          </w:tcPr>
          <w:p w:rsidR="004F4D35" w:rsidRDefault="004F4D35" w:rsidP="00DC1EFF">
            <w:pPr>
              <w:overflowPunct w:val="0"/>
              <w:spacing w:line="360" w:lineRule="auto"/>
              <w:jc w:val="center"/>
              <w:rPr>
                <w:rFonts w:ascii="仿宋_GB2312" w:eastAsia="仿宋_GB2312"/>
                <w:sz w:val="24"/>
                <w:szCs w:val="30"/>
              </w:rPr>
            </w:pPr>
          </w:p>
        </w:tc>
        <w:tc>
          <w:tcPr>
            <w:tcW w:w="1843"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180</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5.78</w:t>
            </w:r>
            <w:r>
              <w:rPr>
                <w:rFonts w:ascii="仿宋_GB2312" w:eastAsia="仿宋_GB2312" w:hint="eastAsia"/>
                <w:sz w:val="24"/>
                <w:szCs w:val="30"/>
              </w:rPr>
              <w:t>%</w:t>
            </w:r>
          </w:p>
        </w:tc>
      </w:tr>
      <w:tr w:rsidR="004F4D35" w:rsidTr="00DC1EFF">
        <w:trPr>
          <w:trHeight w:val="449"/>
          <w:jc w:val="center"/>
        </w:trPr>
        <w:tc>
          <w:tcPr>
            <w:tcW w:w="4390" w:type="dxa"/>
            <w:gridSpan w:val="3"/>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合计:</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3116</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100%</w:t>
            </w:r>
          </w:p>
        </w:tc>
      </w:tr>
      <w:tr w:rsidR="004F4D35" w:rsidTr="00DC1EFF">
        <w:trPr>
          <w:trHeight w:val="449"/>
          <w:jc w:val="center"/>
        </w:trPr>
        <w:tc>
          <w:tcPr>
            <w:tcW w:w="4390" w:type="dxa"/>
            <w:gridSpan w:val="3"/>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理</w:t>
            </w:r>
            <w:r>
              <w:rPr>
                <w:rFonts w:ascii="仿宋_GB2312" w:eastAsia="仿宋_GB2312"/>
                <w:sz w:val="24"/>
                <w:szCs w:val="30"/>
              </w:rPr>
              <w:t>论教学</w:t>
            </w:r>
            <w:r>
              <w:rPr>
                <w:rFonts w:ascii="仿宋_GB2312" w:eastAsia="仿宋_GB2312" w:hint="eastAsia"/>
                <w:sz w:val="24"/>
                <w:szCs w:val="30"/>
              </w:rPr>
              <w:t>比</w:t>
            </w:r>
            <w:r>
              <w:rPr>
                <w:rFonts w:ascii="仿宋_GB2312" w:eastAsia="仿宋_GB2312"/>
                <w:sz w:val="24"/>
                <w:szCs w:val="30"/>
              </w:rPr>
              <w:t>重</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1262</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40.5</w:t>
            </w:r>
            <w:r>
              <w:rPr>
                <w:rFonts w:ascii="仿宋_GB2312" w:eastAsia="仿宋_GB2312" w:hint="eastAsia"/>
                <w:sz w:val="24"/>
                <w:szCs w:val="30"/>
              </w:rPr>
              <w:t>%</w:t>
            </w:r>
          </w:p>
        </w:tc>
      </w:tr>
      <w:tr w:rsidR="004F4D35" w:rsidTr="00DC1EFF">
        <w:trPr>
          <w:trHeight w:val="449"/>
          <w:jc w:val="center"/>
        </w:trPr>
        <w:tc>
          <w:tcPr>
            <w:tcW w:w="4390" w:type="dxa"/>
            <w:gridSpan w:val="3"/>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实</w:t>
            </w:r>
            <w:r>
              <w:rPr>
                <w:rFonts w:ascii="仿宋_GB2312" w:eastAsia="仿宋_GB2312"/>
                <w:sz w:val="24"/>
                <w:szCs w:val="30"/>
              </w:rPr>
              <w:t>践教学</w:t>
            </w:r>
            <w:r>
              <w:rPr>
                <w:rFonts w:ascii="仿宋_GB2312" w:eastAsia="仿宋_GB2312" w:hint="eastAsia"/>
                <w:sz w:val="24"/>
                <w:szCs w:val="30"/>
              </w:rPr>
              <w:t>比重</w:t>
            </w:r>
          </w:p>
        </w:tc>
        <w:tc>
          <w:tcPr>
            <w:tcW w:w="240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1854</w:t>
            </w:r>
          </w:p>
        </w:tc>
        <w:tc>
          <w:tcPr>
            <w:tcW w:w="2869" w:type="dxa"/>
            <w:vAlign w:val="center"/>
          </w:tcPr>
          <w:p w:rsidR="004F4D35" w:rsidRDefault="004F4D35" w:rsidP="00DC1EFF">
            <w:pPr>
              <w:overflowPunct w:val="0"/>
              <w:spacing w:line="360" w:lineRule="auto"/>
              <w:jc w:val="center"/>
              <w:rPr>
                <w:rFonts w:ascii="仿宋_GB2312" w:eastAsia="仿宋_GB2312"/>
                <w:sz w:val="24"/>
                <w:szCs w:val="30"/>
              </w:rPr>
            </w:pPr>
            <w:r>
              <w:rPr>
                <w:rFonts w:ascii="仿宋_GB2312" w:eastAsia="仿宋_GB2312"/>
                <w:sz w:val="24"/>
                <w:szCs w:val="30"/>
              </w:rPr>
              <w:t>59.5</w:t>
            </w:r>
            <w:r>
              <w:rPr>
                <w:rFonts w:ascii="仿宋_GB2312" w:eastAsia="仿宋_GB2312" w:hint="eastAsia"/>
                <w:sz w:val="24"/>
                <w:szCs w:val="30"/>
              </w:rPr>
              <w:t>%</w:t>
            </w:r>
          </w:p>
        </w:tc>
      </w:tr>
    </w:tbl>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八、实施保障</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1、师资队伍</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专业带头人1～2名，应具有高级职称，并具备较高的教学水平和实践能力，具有行业企业技术服务或技术研发经历，在本行业企业中有较大的影响力。能够为企业提供技术服务，主持市地级及以上教学或应用技术科研项目或担任院级及以上精品课程负责人。</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（2）师资水平及结构，专业教师应具有本专业本科以上学历，且具有两年以上企业工作经历。兼职教师应来自行业企业一线的高水平专业技术人员或能工巧匠，具有高级职称。</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w:t>
      </w:r>
      <w:r>
        <w:rPr>
          <w:rFonts w:ascii="仿宋_GB2312" w:eastAsia="仿宋_GB2312"/>
          <w:sz w:val="24"/>
          <w:szCs w:val="30"/>
        </w:rPr>
        <w:t>）</w:t>
      </w:r>
      <w:r>
        <w:rPr>
          <w:rFonts w:ascii="仿宋_GB2312" w:eastAsia="仿宋_GB2312" w:hint="eastAsia"/>
          <w:sz w:val="24"/>
          <w:szCs w:val="30"/>
        </w:rPr>
        <w:t>本</w:t>
      </w:r>
      <w:r>
        <w:rPr>
          <w:rFonts w:ascii="仿宋_GB2312" w:eastAsia="仿宋_GB2312"/>
          <w:sz w:val="24"/>
          <w:szCs w:val="30"/>
        </w:rPr>
        <w:t>专业</w:t>
      </w:r>
      <w:r>
        <w:rPr>
          <w:rFonts w:ascii="仿宋_GB2312" w:eastAsia="仿宋_GB2312" w:hint="eastAsia"/>
          <w:sz w:val="24"/>
          <w:szCs w:val="30"/>
        </w:rPr>
        <w:t>现有可从事汽车运用于维修专业教学的专业基础课3人、专业课教师10名，其中双师</w:t>
      </w:r>
      <w:proofErr w:type="gramStart"/>
      <w:r>
        <w:rPr>
          <w:rFonts w:ascii="仿宋_GB2312" w:eastAsia="仿宋_GB2312" w:hint="eastAsia"/>
          <w:sz w:val="24"/>
          <w:szCs w:val="30"/>
        </w:rPr>
        <w:t>型教师</w:t>
      </w:r>
      <w:proofErr w:type="gramEnd"/>
      <w:r>
        <w:rPr>
          <w:rFonts w:ascii="仿宋_GB2312" w:eastAsia="仿宋_GB2312" w:hint="eastAsia"/>
          <w:sz w:val="24"/>
          <w:szCs w:val="30"/>
        </w:rPr>
        <w:t>6名，高级职称5名。均具有多年工作、实战经验，并获得汽车行业相关讲师认证及教师任职资格证书。</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lastRenderedPageBreak/>
        <w:t>2、教学设施</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本专业应配备校内实训实习室和校外实训基地。</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w:t>
      </w:r>
      <w:r>
        <w:rPr>
          <w:rFonts w:ascii="仿宋_GB2312" w:eastAsia="仿宋_GB2312" w:hint="eastAsia"/>
          <w:sz w:val="24"/>
          <w:szCs w:val="30"/>
        </w:rPr>
        <w:t>校内实训实习具备汽车发动机拆装实训室、整车实训室、汽车空调实训室、汽车底盘实训室、汽车电器实训室、发动机电控实训室等实训室。</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（2）校外实训基地</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校外实训基地能提供与本专业培养目标相适应的职业岗位，并宜对学生实施轮岗实训。应具备符合学生实训的场所和设施，具备必要的学习及生活条件，并配置专业人员指导学生实训。使学生充分分散到多个地域的多家企业进行实习，实现真正的顶岗，提高专业人才培养质量和适应社会的能力，为学生就业和发展奠定基础。</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3、教学资源</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1）所有教材均是国家或行业规划教材或校本教材。学校</w:t>
      </w:r>
      <w:r>
        <w:rPr>
          <w:rFonts w:ascii="仿宋_GB2312" w:eastAsia="仿宋_GB2312"/>
          <w:sz w:val="24"/>
          <w:szCs w:val="30"/>
        </w:rPr>
        <w:t>也</w:t>
      </w:r>
      <w:r>
        <w:rPr>
          <w:rFonts w:ascii="仿宋_GB2312" w:eastAsia="仿宋_GB2312" w:hint="eastAsia"/>
          <w:sz w:val="24"/>
          <w:szCs w:val="30"/>
        </w:rPr>
        <w:t>重视教材建设，鼓励教师积极参加职业院校系列规划教材编写和适合本专业具有特色的校内教材的编写工作。所有实验、课程综合练习、实习与实</w:t>
      </w:r>
      <w:proofErr w:type="gramStart"/>
      <w:r>
        <w:rPr>
          <w:rFonts w:ascii="仿宋_GB2312" w:eastAsia="仿宋_GB2312" w:hint="eastAsia"/>
          <w:sz w:val="24"/>
          <w:szCs w:val="30"/>
        </w:rPr>
        <w:t>训项目</w:t>
      </w:r>
      <w:proofErr w:type="gramEnd"/>
      <w:r>
        <w:rPr>
          <w:rFonts w:ascii="仿宋_GB2312" w:eastAsia="仿宋_GB2312" w:hint="eastAsia"/>
          <w:sz w:val="24"/>
          <w:szCs w:val="30"/>
        </w:rPr>
        <w:t>都有相应的较为完善的指导书，能够满足实践教学需要，在无统编教材或统编教材不合适的情况下，采取自编教材（或补充讲义）。增加教科研经费，教研、科研再上一个新台阶，并增强产学研的结合，校企双方技术人员开展互兼互聘的技术合作等。</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2）学校有完整的具有符合上级主管部门颁布的本专业指导性人才培养方案精神的校内实施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计划和实施性教学大纲。结合建筑</w:t>
      </w:r>
      <w:r>
        <w:rPr>
          <w:rFonts w:ascii="仿宋_GB2312" w:eastAsia="仿宋_GB2312"/>
          <w:sz w:val="24"/>
          <w:szCs w:val="30"/>
        </w:rPr>
        <w:t>装饰行业</w:t>
      </w:r>
      <w:r>
        <w:rPr>
          <w:rFonts w:ascii="仿宋_GB2312" w:eastAsia="仿宋_GB2312" w:hint="eastAsia"/>
          <w:sz w:val="24"/>
          <w:szCs w:val="30"/>
        </w:rPr>
        <w:t>发展状况，紧贴市场需求，以汽车</w:t>
      </w:r>
      <w:r>
        <w:rPr>
          <w:rFonts w:ascii="仿宋_GB2312" w:eastAsia="仿宋_GB2312"/>
          <w:sz w:val="24"/>
          <w:szCs w:val="30"/>
        </w:rPr>
        <w:t>维修、汽车</w:t>
      </w:r>
      <w:r>
        <w:rPr>
          <w:rFonts w:ascii="仿宋_GB2312" w:eastAsia="仿宋_GB2312" w:hint="eastAsia"/>
          <w:sz w:val="24"/>
          <w:szCs w:val="30"/>
        </w:rPr>
        <w:t>检测、</w:t>
      </w:r>
      <w:r>
        <w:rPr>
          <w:rFonts w:ascii="仿宋_GB2312" w:eastAsia="仿宋_GB2312"/>
          <w:sz w:val="24"/>
          <w:szCs w:val="30"/>
        </w:rPr>
        <w:t>汽</w:t>
      </w:r>
      <w:r>
        <w:rPr>
          <w:rFonts w:ascii="仿宋_GB2312" w:eastAsia="仿宋_GB2312" w:hint="eastAsia"/>
          <w:sz w:val="24"/>
          <w:szCs w:val="30"/>
        </w:rPr>
        <w:t>车</w:t>
      </w:r>
      <w:r>
        <w:rPr>
          <w:rFonts w:ascii="仿宋_GB2312" w:eastAsia="仿宋_GB2312"/>
          <w:sz w:val="24"/>
          <w:szCs w:val="30"/>
        </w:rPr>
        <w:t>美容</w:t>
      </w:r>
      <w:r>
        <w:rPr>
          <w:rFonts w:ascii="仿宋_GB2312" w:eastAsia="仿宋_GB2312" w:hint="eastAsia"/>
          <w:sz w:val="24"/>
          <w:szCs w:val="30"/>
        </w:rPr>
        <w:t>等职业能力培养为主线，直接引入行业领军企业，合作开发校企合作项目和实行“工学结合”特色实习实训的模块化课程体系。</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3）通过细化专业职业技能要素，突出针对性、实用性和实践性；重新整合和优化课程结构，增强专业群内课程之间的关联度，重设专业</w:t>
      </w:r>
      <w:proofErr w:type="gramStart"/>
      <w:r>
        <w:rPr>
          <w:rFonts w:ascii="仿宋_GB2312" w:eastAsia="仿宋_GB2312" w:hint="eastAsia"/>
          <w:sz w:val="24"/>
          <w:szCs w:val="30"/>
        </w:rPr>
        <w:t>群基础</w:t>
      </w:r>
      <w:proofErr w:type="gramEnd"/>
      <w:r>
        <w:rPr>
          <w:rFonts w:ascii="仿宋_GB2312" w:eastAsia="仿宋_GB2312" w:hint="eastAsia"/>
          <w:sz w:val="24"/>
          <w:szCs w:val="30"/>
        </w:rPr>
        <w:t>能力课程体系，重点持续更新专业核心技能课程，核心技能实</w:t>
      </w:r>
      <w:proofErr w:type="gramStart"/>
      <w:r>
        <w:rPr>
          <w:rFonts w:ascii="仿宋_GB2312" w:eastAsia="仿宋_GB2312" w:hint="eastAsia"/>
          <w:sz w:val="24"/>
          <w:szCs w:val="30"/>
        </w:rPr>
        <w:t>训教学</w:t>
      </w:r>
      <w:proofErr w:type="gramEnd"/>
      <w:r>
        <w:rPr>
          <w:rFonts w:ascii="仿宋_GB2312" w:eastAsia="仿宋_GB2312" w:hint="eastAsia"/>
          <w:sz w:val="24"/>
          <w:szCs w:val="30"/>
        </w:rPr>
        <w:t>环节全部引入企业真实工作任务。</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4）开设实战操作类课程及实训，调整专业实训时间，增设专业</w:t>
      </w:r>
      <w:proofErr w:type="gramStart"/>
      <w:r>
        <w:rPr>
          <w:rFonts w:ascii="仿宋_GB2312" w:eastAsia="仿宋_GB2312" w:hint="eastAsia"/>
          <w:sz w:val="24"/>
          <w:szCs w:val="30"/>
        </w:rPr>
        <w:t>跟岗实</w:t>
      </w:r>
      <w:proofErr w:type="gramEnd"/>
      <w:r>
        <w:rPr>
          <w:rFonts w:ascii="仿宋_GB2312" w:eastAsia="仿宋_GB2312" w:hint="eastAsia"/>
          <w:sz w:val="24"/>
          <w:szCs w:val="30"/>
        </w:rPr>
        <w:t>训环节，在真实工作环境中开展企业</w:t>
      </w:r>
      <w:proofErr w:type="gramStart"/>
      <w:r>
        <w:rPr>
          <w:rFonts w:ascii="仿宋_GB2312" w:eastAsia="仿宋_GB2312" w:hint="eastAsia"/>
          <w:sz w:val="24"/>
          <w:szCs w:val="30"/>
        </w:rPr>
        <w:t>全岗位实</w:t>
      </w:r>
      <w:proofErr w:type="gramEnd"/>
      <w:r>
        <w:rPr>
          <w:rFonts w:ascii="仿宋_GB2312" w:eastAsia="仿宋_GB2312" w:hint="eastAsia"/>
          <w:sz w:val="24"/>
          <w:szCs w:val="30"/>
        </w:rPr>
        <w:t>训，从而使参与师生能够更加深入地了解企业的运营管理等内部运作的模式，提升学生在计算</w:t>
      </w:r>
      <w:r>
        <w:rPr>
          <w:rFonts w:ascii="仿宋_GB2312" w:eastAsia="仿宋_GB2312"/>
          <w:sz w:val="24"/>
          <w:szCs w:val="30"/>
        </w:rPr>
        <w:t>机应用操作、计算机维修、</w:t>
      </w:r>
      <w:r>
        <w:rPr>
          <w:rFonts w:ascii="仿宋_GB2312" w:eastAsia="仿宋_GB2312"/>
          <w:sz w:val="24"/>
          <w:szCs w:val="30"/>
        </w:rPr>
        <w:lastRenderedPageBreak/>
        <w:t>平面设计</w:t>
      </w:r>
      <w:r>
        <w:rPr>
          <w:rFonts w:ascii="仿宋_GB2312" w:eastAsia="仿宋_GB2312" w:hint="eastAsia"/>
          <w:sz w:val="24"/>
          <w:szCs w:val="30"/>
        </w:rPr>
        <w:t>等方面的专业技能。</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w:t>
      </w:r>
      <w:proofErr w:type="gramStart"/>
      <w:r>
        <w:rPr>
          <w:rFonts w:ascii="仿宋_GB2312" w:eastAsia="仿宋_GB2312" w:hint="eastAsia"/>
          <w:sz w:val="24"/>
          <w:szCs w:val="30"/>
        </w:rPr>
        <w:t>中职生电子商务</w:t>
      </w:r>
      <w:proofErr w:type="gramEnd"/>
      <w:r>
        <w:rPr>
          <w:rFonts w:ascii="仿宋_GB2312" w:eastAsia="仿宋_GB2312" w:hint="eastAsia"/>
          <w:sz w:val="24"/>
          <w:szCs w:val="30"/>
        </w:rPr>
        <w:t>实践创业操作平台的建设和普及应用。</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4、教学方法</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本专业教学安排坚持学历教育与岗位培训相融合、职业能力与职业素养兼顾，结合各学校具体情况，有针对性地培养系统化设计人才培养方案。</w:t>
      </w:r>
    </w:p>
    <w:p w:rsidR="004F4D35" w:rsidRDefault="004F4D35" w:rsidP="004F4D35">
      <w:pPr>
        <w:overflowPunct w:val="0"/>
        <w:spacing w:line="360" w:lineRule="auto"/>
        <w:ind w:firstLineChars="142" w:firstLine="341"/>
        <w:rPr>
          <w:rFonts w:ascii="仿宋_GB2312" w:eastAsia="仿宋_GB2312"/>
          <w:color w:val="FF0000"/>
          <w:sz w:val="24"/>
          <w:szCs w:val="30"/>
        </w:rPr>
      </w:pPr>
      <w:r>
        <w:rPr>
          <w:rFonts w:ascii="仿宋_GB2312" w:eastAsia="仿宋_GB2312" w:hint="eastAsia"/>
          <w:sz w:val="24"/>
          <w:szCs w:val="30"/>
        </w:rPr>
        <w:t>1）</w:t>
      </w:r>
      <w:r>
        <w:rPr>
          <w:rFonts w:ascii="仿宋_GB2312" w:eastAsia="仿宋_GB2312"/>
          <w:sz w:val="24"/>
          <w:szCs w:val="30"/>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w:t>
      </w:r>
      <w:r>
        <w:rPr>
          <w:rFonts w:ascii="仿宋_GB2312" w:eastAsia="仿宋_GB2312"/>
          <w:sz w:val="24"/>
          <w:szCs w:val="30"/>
        </w:rPr>
        <w:t>专业技能</w:t>
      </w:r>
      <w:proofErr w:type="gramStart"/>
      <w:r>
        <w:rPr>
          <w:rFonts w:ascii="仿宋_GB2312" w:eastAsia="仿宋_GB2312"/>
          <w:sz w:val="24"/>
          <w:szCs w:val="30"/>
        </w:rPr>
        <w:t>课按照</w:t>
      </w:r>
      <w:proofErr w:type="gramEnd"/>
      <w:r>
        <w:rPr>
          <w:rFonts w:ascii="仿宋_GB2312" w:eastAsia="仿宋_GB2312"/>
          <w:sz w:val="24"/>
          <w:szCs w:val="30"/>
        </w:rPr>
        <w:t>相应职业岗位（群）的能力要求，强化理论实践一体化，突出</w:t>
      </w:r>
      <w:r>
        <w:rPr>
          <w:rFonts w:ascii="仿宋_GB2312" w:eastAsia="仿宋_GB2312"/>
          <w:sz w:val="24"/>
          <w:szCs w:val="30"/>
        </w:rPr>
        <w:t>“</w:t>
      </w:r>
      <w:r>
        <w:rPr>
          <w:rFonts w:ascii="仿宋_GB2312" w:eastAsia="仿宋_GB2312"/>
          <w:sz w:val="24"/>
          <w:szCs w:val="30"/>
        </w:rPr>
        <w:t>做中学、做中教</w:t>
      </w:r>
      <w:r>
        <w:rPr>
          <w:rFonts w:ascii="仿宋_GB2312" w:eastAsia="仿宋_GB2312"/>
          <w:sz w:val="24"/>
          <w:szCs w:val="30"/>
        </w:rPr>
        <w:t>”</w:t>
      </w:r>
      <w:r>
        <w:rPr>
          <w:rFonts w:ascii="仿宋_GB2312" w:eastAsia="仿宋_GB2312"/>
          <w:sz w:val="24"/>
          <w:szCs w:val="30"/>
        </w:rPr>
        <w:t>的职业教育教学特色，提倡项目教学、案例教学、任务教学、角色扮演、情境教学等方法，利用校内外实训基地，将学生的自主学习、合作学习和教师引导教学等教学组织形式有机结合。</w:t>
      </w:r>
      <w:r>
        <w:rPr>
          <w:rFonts w:ascii="仿宋_GB2312" w:eastAsia="仿宋_GB2312" w:hint="eastAsia"/>
          <w:sz w:val="24"/>
          <w:szCs w:val="30"/>
        </w:rPr>
        <w:t xml:space="preserve"> </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坚持“德技并重”的培养原则，提高学生的综合素质，首先要培养学生做守法合格的公民，其次培养学生掌握一技之长的本领。学校应立德树人，把德育工作放在首位，突出以诚信、敬业为重点的职业道德教育。</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sz w:val="24"/>
          <w:szCs w:val="30"/>
        </w:rPr>
        <w:t>4</w:t>
      </w:r>
      <w:r>
        <w:rPr>
          <w:rFonts w:ascii="仿宋_GB2312" w:eastAsia="仿宋_GB2312" w:hint="eastAsia"/>
          <w:sz w:val="24"/>
          <w:szCs w:val="30"/>
        </w:rPr>
        <w:t>）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5、学习评价</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理实一体化教学评价以二个符合度为标准。即：培养目标和质量标准符合社会需求；人才培养结果(毕业生)符合学校确定的培养目标和质量标准的程度。核心课程最终成绩可由技能训练项目的考核成绩和理论考试成绩按权重综合评定。对学生的评价贯穿整个工作任务完成过程，并重视学生职业素养的考核。</w:t>
      </w:r>
    </w:p>
    <w:p w:rsidR="004F4D35" w:rsidRDefault="004F4D35" w:rsidP="004F4D35">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lastRenderedPageBreak/>
        <w:t>采用过程性考核和课程结业考核相结合的考核方式。课程总成绩为100分，</w:t>
      </w:r>
      <w:proofErr w:type="gramStart"/>
      <w:r>
        <w:rPr>
          <w:rFonts w:ascii="仿宋_GB2312" w:eastAsia="仿宋_GB2312" w:hint="eastAsia"/>
          <w:sz w:val="24"/>
          <w:szCs w:val="30"/>
        </w:rPr>
        <w:t>其中过程性考核占</w:t>
      </w:r>
      <w:proofErr w:type="gramEnd"/>
      <w:r>
        <w:rPr>
          <w:rFonts w:ascii="仿宋_GB2312" w:eastAsia="仿宋_GB2312" w:hint="eastAsia"/>
          <w:sz w:val="24"/>
          <w:szCs w:val="30"/>
        </w:rPr>
        <w:t>总成绩的60%，课程结业</w:t>
      </w:r>
      <w:proofErr w:type="gramStart"/>
      <w:r>
        <w:rPr>
          <w:rFonts w:ascii="仿宋_GB2312" w:eastAsia="仿宋_GB2312" w:hint="eastAsia"/>
          <w:sz w:val="24"/>
          <w:szCs w:val="30"/>
        </w:rPr>
        <w:t>考核占</w:t>
      </w:r>
      <w:proofErr w:type="gramEnd"/>
      <w:r>
        <w:rPr>
          <w:rFonts w:ascii="仿宋_GB2312" w:eastAsia="仿宋_GB2312" w:hint="eastAsia"/>
          <w:sz w:val="24"/>
          <w:szCs w:val="30"/>
        </w:rPr>
        <w:t>总成绩的40%；总成绩60分为及格。</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1）过程性考核主要包括以下内容：</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①学习态度（30%）：主要包括出勤率、听课情况、课堂讨论、发言、提问、作业等。</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②岗位技能操作（40%）：主要包括施工准备、操作规范程度、熟练程度、成果等。</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③单元测试（30%）：教师可采用单元测试题库组织进行，也可以根据单元项目内容结合实际案例由学生完成相应的成果等。</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2）课程结业考核：可采用笔试、现场实操、答辩、论文等多种形式。</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6、质量管理</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1）按照专业培养目标的总体要求，本着由目标岗位定工作范围、由工作范围规范知识结构、能力结构的原则，设计教学过程，编制教学计划。</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2）教学管理要更新观念，改变传统的教学管理方式。 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3）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4）坚持德育为先，能力为重。把社会主义核心价值体系融入教育教学全过程，着力培养学生的职业道德、职业技能和就业创业能力。</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5）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6）坚持工学结合、教学做合一的人才培养模式。注重“做中学、做中教”，</w:t>
      </w:r>
      <w:r>
        <w:rPr>
          <w:rFonts w:ascii="仿宋_GB2312" w:eastAsia="仿宋_GB2312" w:hint="eastAsia"/>
          <w:sz w:val="24"/>
          <w:szCs w:val="30"/>
        </w:rPr>
        <w:lastRenderedPageBreak/>
        <w:t>重视理论实践一体化教学，强调实训和实习等教学环节，突出职教特色。</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7）坚持整体规划、系统培养，促进学生的终身学习和全面发展。正确处理公共基础课程与专业技能课程之间的关系，合理确定学时比例，严格教学评价，注重中高职课程衔接。</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8）坚持先进性和可行性，遵循专业建设规律。注重吸收职业教育专业建设、课程教学改革优秀成果，借鉴国外先进经验，兼顾行业发展实际和职业教育现状。</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9）在实施时依据本计划结合不同入学年份的学</w:t>
      </w:r>
      <w:r>
        <w:rPr>
          <w:rFonts w:ascii="仿宋_GB2312" w:eastAsia="仿宋_GB2312"/>
          <w:sz w:val="24"/>
          <w:szCs w:val="30"/>
        </w:rPr>
        <w:t>生</w:t>
      </w:r>
      <w:r>
        <w:rPr>
          <w:rFonts w:ascii="仿宋_GB2312" w:eastAsia="仿宋_GB2312" w:hint="eastAsia"/>
          <w:sz w:val="24"/>
          <w:szCs w:val="30"/>
        </w:rPr>
        <w:t>编制专业实施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计划相对于本计划有不超过10%的上下活动范围。</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sz w:val="24"/>
          <w:szCs w:val="30"/>
        </w:rPr>
        <w:t>10</w:t>
      </w:r>
      <w:r>
        <w:rPr>
          <w:rFonts w:ascii="仿宋_GB2312" w:eastAsia="仿宋_GB2312" w:hint="eastAsia"/>
          <w:sz w:val="24"/>
          <w:szCs w:val="30"/>
        </w:rPr>
        <w:t>）根据社会需求的变化及教育教学改革的深入进行，所开设的课程及实践教学环节可作适当调整。</w:t>
      </w:r>
    </w:p>
    <w:p w:rsidR="004F4D35" w:rsidRDefault="004F4D35" w:rsidP="004F4D35">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11）为保证培养目标的实现，在教学计划的实施过程中，对学生开展形式多样、内容丰富的政治思想教育、心理健康教育、科技文化体育活动及社会实践活动。</w:t>
      </w:r>
    </w:p>
    <w:p w:rsidR="004F4D35" w:rsidRDefault="004F4D35" w:rsidP="004F4D35">
      <w:pPr>
        <w:overflowPunct w:val="0"/>
        <w:rPr>
          <w:rFonts w:ascii="黑体" w:eastAsia="黑体" w:hAnsi="黑体"/>
          <w:b/>
          <w:sz w:val="28"/>
          <w:szCs w:val="30"/>
        </w:rPr>
      </w:pPr>
      <w:r>
        <w:rPr>
          <w:rFonts w:ascii="黑体" w:eastAsia="黑体" w:hAnsi="黑体" w:hint="eastAsia"/>
          <w:b/>
          <w:sz w:val="28"/>
          <w:szCs w:val="30"/>
        </w:rPr>
        <w:t>九、毕业要求</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1．学生毕业时要求取得毕业证和与本专业培养目标相匹配的</w:t>
      </w:r>
      <w:r>
        <w:rPr>
          <w:rFonts w:ascii="仿宋_GB2312" w:eastAsia="仿宋_GB2312" w:hAnsi="宋体" w:hint="eastAsia"/>
          <w:sz w:val="24"/>
          <w:szCs w:val="20"/>
          <w:lang w:val="zh-CN"/>
        </w:rPr>
        <w:t>机动车检测维修士</w:t>
      </w:r>
      <w:r>
        <w:rPr>
          <w:rFonts w:ascii="仿宋" w:eastAsia="仿宋" w:hAnsi="仿宋" w:cs="宋体" w:hint="eastAsia"/>
          <w:kern w:val="0"/>
          <w:sz w:val="24"/>
          <w:szCs w:val="21"/>
        </w:rPr>
        <w:t>、</w:t>
      </w:r>
      <w:r>
        <w:rPr>
          <w:rFonts w:ascii="仿宋_GB2312" w:eastAsia="仿宋_GB2312" w:hAnsi="宋体" w:hint="eastAsia"/>
          <w:sz w:val="24"/>
          <w:szCs w:val="20"/>
          <w:lang w:val="zh-CN"/>
        </w:rPr>
        <w:t>汽车修理工四级证书</w:t>
      </w:r>
      <w:r>
        <w:rPr>
          <w:rFonts w:ascii="仿宋_GB2312" w:eastAsia="仿宋_GB2312" w:hint="eastAsia"/>
          <w:sz w:val="24"/>
          <w:szCs w:val="30"/>
        </w:rPr>
        <w:t>等职业资格证。</w:t>
      </w:r>
    </w:p>
    <w:p w:rsidR="004F4D35" w:rsidRDefault="004F4D35" w:rsidP="004F4D35">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2．本专业毕业生除完成专业教学计划中所有科目的学习并成绩合格外，必须获得我校专业技能等级证才能获得毕业资格。</w:t>
      </w:r>
    </w:p>
    <w:p w:rsidR="007F18F6" w:rsidRPr="004F4D35" w:rsidRDefault="007F18F6">
      <w:bookmarkStart w:id="0" w:name="_GoBack"/>
      <w:bookmarkEnd w:id="0"/>
    </w:p>
    <w:sectPr w:rsidR="007F18F6" w:rsidRPr="004F4D3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6A" w:rsidRDefault="00422E6A" w:rsidP="00D86BD9">
      <w:r>
        <w:separator/>
      </w:r>
    </w:p>
  </w:endnote>
  <w:endnote w:type="continuationSeparator" w:id="0">
    <w:p w:rsidR="00422E6A" w:rsidRDefault="00422E6A" w:rsidP="00D8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6A" w:rsidRDefault="00422E6A" w:rsidP="00D86BD9">
      <w:r>
        <w:separator/>
      </w:r>
    </w:p>
  </w:footnote>
  <w:footnote w:type="continuationSeparator" w:id="0">
    <w:p w:rsidR="00422E6A" w:rsidRDefault="00422E6A" w:rsidP="00D86B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4B" w:rsidRDefault="00422E6A">
    <w:pPr>
      <w:pStyle w:val="a3"/>
    </w:pPr>
    <w:r>
      <w:rPr>
        <w:rFonts w:hint="eastAsia"/>
        <w:noProof/>
      </w:rPr>
      <w:drawing>
        <wp:anchor distT="0" distB="0" distL="0" distR="0" simplePos="0" relativeHeight="251659264" behindDoc="0" locked="0" layoutInCell="1" allowOverlap="1" wp14:anchorId="73A1E3B4" wp14:editId="24A96415">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5A"/>
    <w:rsid w:val="00422E6A"/>
    <w:rsid w:val="0048525A"/>
    <w:rsid w:val="004F4D35"/>
    <w:rsid w:val="007F18F6"/>
    <w:rsid w:val="00D8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C378"/>
  <w15:chartTrackingRefBased/>
  <w15:docId w15:val="{B23AE1A6-6AE3-4366-AB95-3CED3B6A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B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B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86BD9"/>
    <w:rPr>
      <w:sz w:val="18"/>
      <w:szCs w:val="18"/>
    </w:rPr>
  </w:style>
  <w:style w:type="paragraph" w:styleId="a5">
    <w:name w:val="footer"/>
    <w:basedOn w:val="a"/>
    <w:link w:val="a6"/>
    <w:uiPriority w:val="99"/>
    <w:unhideWhenUsed/>
    <w:rsid w:val="00D86B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86BD9"/>
    <w:rPr>
      <w:sz w:val="18"/>
      <w:szCs w:val="18"/>
    </w:rPr>
  </w:style>
  <w:style w:type="paragraph" w:styleId="a7">
    <w:name w:val="Title"/>
    <w:basedOn w:val="a"/>
    <w:next w:val="a"/>
    <w:link w:val="a8"/>
    <w:qFormat/>
    <w:rsid w:val="004F4D35"/>
    <w:pPr>
      <w:spacing w:before="480" w:after="240" w:line="240" w:lineRule="atLeast"/>
      <w:ind w:left="227" w:right="227"/>
      <w:jc w:val="center"/>
      <w:outlineLvl w:val="0"/>
    </w:pPr>
    <w:rPr>
      <w:rFonts w:ascii="Arial" w:eastAsia="黑体" w:hAnsi="Arial"/>
      <w:b/>
      <w:spacing w:val="20"/>
      <w:sz w:val="36"/>
      <w:szCs w:val="21"/>
    </w:rPr>
  </w:style>
  <w:style w:type="character" w:customStyle="1" w:styleId="a8">
    <w:name w:val="标题 字符"/>
    <w:basedOn w:val="a0"/>
    <w:link w:val="a7"/>
    <w:qFormat/>
    <w:rsid w:val="004F4D35"/>
    <w:rPr>
      <w:rFonts w:ascii="Arial" w:eastAsia="黑体" w:hAnsi="Arial" w:cs="Times New Roman"/>
      <w:b/>
      <w:spacing w:val="20"/>
      <w:sz w:val="36"/>
      <w:szCs w:val="21"/>
    </w:rPr>
  </w:style>
  <w:style w:type="table" w:styleId="a9">
    <w:name w:val="Table Grid"/>
    <w:basedOn w:val="a1"/>
    <w:qFormat/>
    <w:rsid w:val="004F4D3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aa"/>
    <w:basedOn w:val="a"/>
    <w:link w:val="aaChar"/>
    <w:qFormat/>
    <w:rsid w:val="004F4D35"/>
    <w:pPr>
      <w:spacing w:line="400" w:lineRule="exact"/>
      <w:ind w:firstLineChars="200" w:firstLine="200"/>
    </w:pPr>
    <w:rPr>
      <w:rFonts w:ascii="仿宋_GB2312" w:eastAsia="仿宋_GB2312" w:hAnsi="仿宋_GB2312"/>
      <w:sz w:val="24"/>
      <w:szCs w:val="20"/>
      <w:lang w:val="zh-CN"/>
    </w:rPr>
  </w:style>
  <w:style w:type="character" w:customStyle="1" w:styleId="aaChar">
    <w:name w:val="aa Char"/>
    <w:link w:val="aa"/>
    <w:qFormat/>
    <w:rsid w:val="004F4D35"/>
    <w:rPr>
      <w:rFonts w:ascii="仿宋_GB2312" w:eastAsia="仿宋_GB2312" w:hAnsi="仿宋_GB2312" w:cs="Times New Roman"/>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xinhua</dc:creator>
  <cp:keywords/>
  <dc:description/>
  <cp:lastModifiedBy>xinhua</cp:lastModifiedBy>
  <cp:revision>3</cp:revision>
  <dcterms:created xsi:type="dcterms:W3CDTF">2022-09-23T02:57:00Z</dcterms:created>
  <dcterms:modified xsi:type="dcterms:W3CDTF">2022-09-23T03:55:00Z</dcterms:modified>
</cp:coreProperties>
</file>