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olor w:val="000000"/>
          <w:sz w:val="52"/>
          <w:szCs w:val="52"/>
        </w:rPr>
      </w:pPr>
      <w:r>
        <w:rPr>
          <w:rFonts w:hint="eastAsia" w:ascii="黑体" w:hAnsi="黑体" w:eastAsia="黑体"/>
          <w:color w:val="000000"/>
          <w:sz w:val="52"/>
          <w:szCs w:val="52"/>
        </w:rPr>
        <w:t>郑州新华中等专业学校</w:t>
      </w:r>
    </w:p>
    <w:p>
      <w:pPr>
        <w:spacing w:line="360" w:lineRule="auto"/>
        <w:jc w:val="left"/>
        <w:rPr>
          <w:rFonts w:ascii="黑体" w:eastAsia="黑体"/>
          <w:b/>
          <w:sz w:val="44"/>
          <w:szCs w:val="44"/>
        </w:rPr>
      </w:pPr>
    </w:p>
    <w:p>
      <w:pPr>
        <w:spacing w:line="360" w:lineRule="auto"/>
        <w:jc w:val="left"/>
        <w:rPr>
          <w:rFonts w:ascii="黑体" w:eastAsia="黑体"/>
          <w:b/>
          <w:sz w:val="44"/>
          <w:szCs w:val="44"/>
        </w:rPr>
      </w:pPr>
    </w:p>
    <w:p>
      <w:pPr>
        <w:spacing w:line="360" w:lineRule="auto"/>
        <w:jc w:val="center"/>
        <w:rPr>
          <w:rFonts w:hint="eastAsia" w:ascii="黑体" w:eastAsia="黑体"/>
          <w:sz w:val="56"/>
          <w:szCs w:val="44"/>
          <w:lang w:val="en-US" w:eastAsia="zh-CN"/>
        </w:rPr>
      </w:pPr>
      <w:r>
        <w:rPr>
          <w:rFonts w:hint="eastAsia" w:ascii="黑体" w:eastAsia="黑体"/>
          <w:sz w:val="56"/>
          <w:szCs w:val="44"/>
          <w:lang w:val="en-US" w:eastAsia="zh-CN"/>
        </w:rPr>
        <w:t>建</w:t>
      </w:r>
    </w:p>
    <w:p>
      <w:pPr>
        <w:spacing w:line="360" w:lineRule="auto"/>
        <w:jc w:val="center"/>
        <w:rPr>
          <w:rFonts w:hint="eastAsia" w:ascii="黑体" w:eastAsia="黑体"/>
          <w:sz w:val="56"/>
          <w:szCs w:val="44"/>
          <w:lang w:val="en-US" w:eastAsia="zh-CN"/>
        </w:rPr>
      </w:pPr>
      <w:r>
        <w:rPr>
          <w:rFonts w:hint="eastAsia" w:ascii="黑体" w:eastAsia="黑体"/>
          <w:sz w:val="56"/>
          <w:szCs w:val="44"/>
          <w:lang w:val="en-US" w:eastAsia="zh-CN"/>
        </w:rPr>
        <w:t>筑</w:t>
      </w:r>
      <w:bookmarkStart w:id="0" w:name="_GoBack"/>
      <w:bookmarkEnd w:id="0"/>
    </w:p>
    <w:p>
      <w:pPr>
        <w:spacing w:line="360" w:lineRule="auto"/>
        <w:jc w:val="center"/>
        <w:rPr>
          <w:rFonts w:hint="eastAsia" w:ascii="黑体" w:eastAsia="黑体"/>
          <w:sz w:val="56"/>
          <w:szCs w:val="44"/>
          <w:lang w:val="en-US" w:eastAsia="zh-CN"/>
        </w:rPr>
      </w:pPr>
      <w:r>
        <w:rPr>
          <w:rFonts w:hint="eastAsia" w:ascii="黑体" w:eastAsia="黑体"/>
          <w:sz w:val="56"/>
          <w:szCs w:val="44"/>
          <w:lang w:val="en-US" w:eastAsia="zh-CN"/>
        </w:rPr>
        <w:t>装</w:t>
      </w:r>
    </w:p>
    <w:p>
      <w:pPr>
        <w:spacing w:line="360" w:lineRule="auto"/>
        <w:jc w:val="center"/>
        <w:rPr>
          <w:rFonts w:hint="default" w:ascii="黑体" w:eastAsia="黑体"/>
          <w:sz w:val="56"/>
          <w:szCs w:val="44"/>
          <w:lang w:val="en-US" w:eastAsia="zh-CN"/>
        </w:rPr>
      </w:pPr>
      <w:r>
        <w:rPr>
          <w:rFonts w:hint="eastAsia" w:ascii="黑体" w:eastAsia="黑体"/>
          <w:sz w:val="56"/>
          <w:szCs w:val="44"/>
          <w:lang w:val="en-US" w:eastAsia="zh-CN"/>
        </w:rPr>
        <w:t>饰</w:t>
      </w:r>
    </w:p>
    <w:p>
      <w:pPr>
        <w:spacing w:line="360" w:lineRule="auto"/>
        <w:jc w:val="center"/>
        <w:rPr>
          <w:rFonts w:ascii="黑体" w:eastAsia="黑体"/>
          <w:sz w:val="56"/>
          <w:szCs w:val="44"/>
        </w:rPr>
      </w:pPr>
      <w:r>
        <w:rPr>
          <w:rFonts w:hint="eastAsia" w:ascii="黑体" w:eastAsia="黑体"/>
          <w:sz w:val="56"/>
          <w:szCs w:val="44"/>
        </w:rPr>
        <w:t>专</w:t>
      </w:r>
    </w:p>
    <w:p>
      <w:pPr>
        <w:spacing w:line="360" w:lineRule="auto"/>
        <w:jc w:val="center"/>
        <w:rPr>
          <w:rFonts w:ascii="黑体" w:eastAsia="黑体"/>
          <w:sz w:val="56"/>
          <w:szCs w:val="44"/>
        </w:rPr>
      </w:pPr>
      <w:r>
        <w:rPr>
          <w:rFonts w:ascii="黑体" w:eastAsia="黑体"/>
          <w:sz w:val="56"/>
          <w:szCs w:val="44"/>
        </w:rPr>
        <w:t>业</w:t>
      </w:r>
    </w:p>
    <w:p>
      <w:pPr>
        <w:spacing w:line="360" w:lineRule="auto"/>
        <w:jc w:val="center"/>
        <w:rPr>
          <w:rFonts w:ascii="黑体" w:eastAsia="黑体"/>
          <w:sz w:val="56"/>
          <w:szCs w:val="44"/>
        </w:rPr>
      </w:pPr>
      <w:r>
        <w:rPr>
          <w:rFonts w:ascii="黑体" w:eastAsia="黑体"/>
          <w:sz w:val="56"/>
          <w:szCs w:val="44"/>
        </w:rPr>
        <w:t>人</w:t>
      </w:r>
    </w:p>
    <w:p>
      <w:pPr>
        <w:spacing w:line="360" w:lineRule="auto"/>
        <w:jc w:val="center"/>
        <w:rPr>
          <w:rFonts w:ascii="黑体" w:eastAsia="黑体"/>
          <w:sz w:val="56"/>
          <w:szCs w:val="44"/>
        </w:rPr>
      </w:pPr>
      <w:r>
        <w:rPr>
          <w:rFonts w:ascii="黑体" w:eastAsia="黑体"/>
          <w:sz w:val="56"/>
          <w:szCs w:val="44"/>
        </w:rPr>
        <w:t>才</w:t>
      </w:r>
    </w:p>
    <w:p>
      <w:pPr>
        <w:spacing w:line="360" w:lineRule="auto"/>
        <w:jc w:val="center"/>
        <w:rPr>
          <w:rFonts w:ascii="黑体" w:eastAsia="黑体"/>
          <w:sz w:val="56"/>
          <w:szCs w:val="44"/>
        </w:rPr>
      </w:pPr>
      <w:r>
        <w:rPr>
          <w:rFonts w:ascii="黑体" w:eastAsia="黑体"/>
          <w:sz w:val="56"/>
          <w:szCs w:val="44"/>
        </w:rPr>
        <w:t>培</w:t>
      </w:r>
    </w:p>
    <w:p>
      <w:pPr>
        <w:spacing w:line="360" w:lineRule="auto"/>
        <w:jc w:val="center"/>
        <w:rPr>
          <w:rFonts w:ascii="黑体" w:eastAsia="黑体"/>
          <w:sz w:val="56"/>
          <w:szCs w:val="44"/>
        </w:rPr>
      </w:pPr>
      <w:r>
        <w:rPr>
          <w:rFonts w:ascii="黑体" w:eastAsia="黑体"/>
          <w:sz w:val="56"/>
          <w:szCs w:val="44"/>
        </w:rPr>
        <w:t>养</w:t>
      </w:r>
    </w:p>
    <w:p>
      <w:pPr>
        <w:spacing w:line="360" w:lineRule="auto"/>
        <w:jc w:val="center"/>
        <w:rPr>
          <w:rFonts w:ascii="黑体" w:eastAsia="黑体"/>
          <w:sz w:val="56"/>
          <w:szCs w:val="44"/>
        </w:rPr>
      </w:pPr>
      <w:r>
        <w:rPr>
          <w:rFonts w:ascii="黑体" w:eastAsia="黑体"/>
          <w:sz w:val="56"/>
          <w:szCs w:val="44"/>
        </w:rPr>
        <w:t>方</w:t>
      </w:r>
    </w:p>
    <w:p>
      <w:pPr>
        <w:spacing w:line="360" w:lineRule="auto"/>
        <w:jc w:val="center"/>
        <w:rPr>
          <w:rFonts w:ascii="黑体" w:eastAsia="黑体"/>
          <w:sz w:val="56"/>
          <w:szCs w:val="44"/>
        </w:rPr>
      </w:pPr>
      <w:r>
        <w:rPr>
          <w:rFonts w:ascii="黑体" w:eastAsia="黑体"/>
          <w:sz w:val="56"/>
          <w:szCs w:val="44"/>
        </w:rPr>
        <w:t>案</w:t>
      </w:r>
    </w:p>
    <w:p>
      <w:pPr>
        <w:rPr>
          <w:rFonts w:ascii="黑体" w:eastAsia="黑体"/>
          <w:sz w:val="56"/>
          <w:szCs w:val="44"/>
        </w:rPr>
      </w:pPr>
      <w:r>
        <w:rPr>
          <w:rFonts w:ascii="黑体" w:eastAsia="黑体"/>
          <w:sz w:val="56"/>
          <w:szCs w:val="44"/>
        </w:rPr>
        <w:br w:type="page"/>
      </w:r>
    </w:p>
    <w:p>
      <w:pPr>
        <w:pStyle w:val="4"/>
        <w:spacing w:before="120" w:after="120" w:line="360" w:lineRule="auto"/>
      </w:pPr>
      <w:r>
        <w:rPr>
          <w:rFonts w:hint="eastAsia"/>
        </w:rPr>
        <w:t>建筑装饰专业人才</w:t>
      </w:r>
      <w:r>
        <w:t>培养方案</w:t>
      </w:r>
    </w:p>
    <w:p>
      <w:pPr>
        <w:overflowPunct w:val="0"/>
        <w:spacing w:line="360" w:lineRule="auto"/>
        <w:rPr>
          <w:rFonts w:eastAsia="黑体"/>
          <w:b/>
          <w:sz w:val="28"/>
          <w:szCs w:val="30"/>
        </w:rPr>
      </w:pPr>
      <w:r>
        <w:rPr>
          <w:rFonts w:hint="eastAsia" w:ascii="黑体" w:hAnsi="黑体" w:eastAsia="黑体"/>
          <w:b/>
          <w:sz w:val="28"/>
          <w:szCs w:val="30"/>
        </w:rPr>
        <w:t>一、专业名称及代码</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专业名称：建筑装饰</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专业代码：040200</w:t>
      </w:r>
    </w:p>
    <w:p>
      <w:pPr>
        <w:overflowPunct w:val="0"/>
        <w:spacing w:line="360" w:lineRule="auto"/>
        <w:rPr>
          <w:rFonts w:ascii="黑体" w:hAnsi="黑体" w:eastAsia="黑体"/>
          <w:b/>
          <w:sz w:val="28"/>
          <w:szCs w:val="30"/>
        </w:rPr>
      </w:pPr>
      <w:r>
        <w:rPr>
          <w:rFonts w:hint="eastAsia" w:ascii="黑体" w:hAnsi="黑体" w:eastAsia="黑体"/>
          <w:b/>
          <w:sz w:val="28"/>
          <w:szCs w:val="30"/>
        </w:rPr>
        <w:t>二、入学要求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初中毕业生或具有同等学力者</w:t>
      </w:r>
    </w:p>
    <w:p>
      <w:pPr>
        <w:overflowPunct w:val="0"/>
        <w:spacing w:line="360" w:lineRule="auto"/>
        <w:rPr>
          <w:rFonts w:ascii="黑体" w:hAnsi="黑体" w:eastAsia="黑体"/>
          <w:b/>
          <w:sz w:val="28"/>
          <w:szCs w:val="30"/>
        </w:rPr>
      </w:pPr>
      <w:r>
        <w:rPr>
          <w:rFonts w:hint="eastAsia" w:ascii="黑体" w:hAnsi="黑体" w:eastAsia="黑体"/>
          <w:b/>
          <w:sz w:val="28"/>
          <w:szCs w:val="30"/>
        </w:rPr>
        <w:t>三、修业年限</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3年</w:t>
      </w:r>
    </w:p>
    <w:p>
      <w:pPr>
        <w:overflowPunct w:val="0"/>
        <w:spacing w:line="360" w:lineRule="auto"/>
        <w:rPr>
          <w:rFonts w:ascii="黑体" w:hAnsi="黑体" w:eastAsia="黑体"/>
          <w:b/>
          <w:sz w:val="28"/>
          <w:szCs w:val="30"/>
        </w:rPr>
      </w:pPr>
      <w:r>
        <w:rPr>
          <w:rFonts w:hint="eastAsia" w:ascii="黑体" w:hAnsi="黑体" w:eastAsia="黑体"/>
          <w:b/>
          <w:sz w:val="28"/>
          <w:szCs w:val="30"/>
        </w:rPr>
        <w:t>四、职业面向</w:t>
      </w:r>
    </w:p>
    <w:tbl>
      <w:tblPr>
        <w:tblStyle w:val="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52"/>
        <w:gridCol w:w="326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04" w:type="dxa"/>
            <w:shd w:val="clear" w:color="auto" w:fill="auto"/>
            <w:vAlign w:val="center"/>
          </w:tcPr>
          <w:p>
            <w:pPr>
              <w:jc w:val="center"/>
              <w:rPr>
                <w:rFonts w:ascii="仿宋" w:hAnsi="仿宋" w:eastAsia="仿宋"/>
                <w:b/>
                <w:bCs/>
                <w:sz w:val="24"/>
                <w:szCs w:val="21"/>
              </w:rPr>
            </w:pPr>
            <w:r>
              <w:rPr>
                <w:rFonts w:hint="eastAsia" w:ascii="仿宋" w:hAnsi="仿宋" w:eastAsia="仿宋"/>
                <w:b/>
                <w:bCs/>
                <w:sz w:val="24"/>
                <w:szCs w:val="21"/>
              </w:rPr>
              <w:t>序号</w:t>
            </w:r>
          </w:p>
        </w:tc>
        <w:tc>
          <w:tcPr>
            <w:tcW w:w="2552" w:type="dxa"/>
            <w:shd w:val="clear" w:color="auto" w:fill="auto"/>
            <w:vAlign w:val="center"/>
          </w:tcPr>
          <w:p>
            <w:pPr>
              <w:jc w:val="center"/>
              <w:rPr>
                <w:rFonts w:ascii="仿宋" w:hAnsi="仿宋" w:eastAsia="仿宋"/>
                <w:b/>
                <w:bCs/>
                <w:sz w:val="24"/>
                <w:szCs w:val="21"/>
              </w:rPr>
            </w:pPr>
            <w:r>
              <w:rPr>
                <w:rFonts w:hint="eastAsia" w:ascii="仿宋" w:hAnsi="仿宋" w:eastAsia="仿宋"/>
                <w:b/>
                <w:bCs/>
                <w:sz w:val="24"/>
                <w:szCs w:val="21"/>
              </w:rPr>
              <w:t>就业岗位</w:t>
            </w:r>
          </w:p>
        </w:tc>
        <w:tc>
          <w:tcPr>
            <w:tcW w:w="3260" w:type="dxa"/>
            <w:shd w:val="clear" w:color="auto" w:fill="auto"/>
            <w:vAlign w:val="center"/>
          </w:tcPr>
          <w:p>
            <w:pPr>
              <w:jc w:val="center"/>
              <w:rPr>
                <w:rFonts w:ascii="仿宋" w:hAnsi="仿宋" w:eastAsia="仿宋"/>
                <w:b/>
                <w:bCs/>
                <w:sz w:val="24"/>
                <w:szCs w:val="21"/>
              </w:rPr>
            </w:pPr>
            <w:r>
              <w:rPr>
                <w:rFonts w:hint="eastAsia" w:ascii="仿宋" w:hAnsi="仿宋" w:eastAsia="仿宋"/>
                <w:b/>
                <w:bCs/>
                <w:sz w:val="24"/>
                <w:szCs w:val="21"/>
              </w:rPr>
              <w:t>职业资格证书</w:t>
            </w:r>
          </w:p>
        </w:tc>
        <w:tc>
          <w:tcPr>
            <w:tcW w:w="2551" w:type="dxa"/>
            <w:shd w:val="clear" w:color="auto" w:fill="auto"/>
            <w:vAlign w:val="center"/>
          </w:tcPr>
          <w:p>
            <w:pPr>
              <w:jc w:val="center"/>
              <w:rPr>
                <w:rFonts w:ascii="仿宋" w:hAnsi="仿宋" w:eastAsia="仿宋"/>
                <w:b/>
                <w:bCs/>
                <w:sz w:val="24"/>
                <w:szCs w:val="21"/>
              </w:rPr>
            </w:pPr>
            <w:r>
              <w:rPr>
                <w:rFonts w:hint="eastAsia" w:ascii="仿宋" w:hAnsi="仿宋" w:eastAsia="仿宋"/>
                <w:b/>
                <w:bCs/>
                <w:sz w:val="24"/>
                <w:szCs w:val="21"/>
              </w:rPr>
              <w:t>专门化方向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pPr>
              <w:adjustRightInd w:val="0"/>
              <w:snapToGrid w:val="0"/>
              <w:ind w:firstLine="7"/>
              <w:jc w:val="center"/>
              <w:rPr>
                <w:rFonts w:ascii="仿宋" w:hAnsi="仿宋" w:eastAsia="仿宋"/>
                <w:sz w:val="24"/>
                <w:szCs w:val="21"/>
              </w:rPr>
            </w:pPr>
            <w:r>
              <w:rPr>
                <w:rFonts w:hint="eastAsia" w:ascii="仿宋" w:hAnsi="仿宋" w:eastAsia="仿宋"/>
                <w:sz w:val="24"/>
                <w:szCs w:val="21"/>
              </w:rPr>
              <w:t>1</w:t>
            </w:r>
          </w:p>
        </w:tc>
        <w:tc>
          <w:tcPr>
            <w:tcW w:w="2552" w:type="dxa"/>
            <w:shd w:val="clear" w:color="auto" w:fill="auto"/>
            <w:vAlign w:val="center"/>
          </w:tcPr>
          <w:p>
            <w:pPr>
              <w:adjustRightInd w:val="0"/>
              <w:snapToGrid w:val="0"/>
              <w:ind w:left="210" w:leftChars="100" w:right="105" w:rightChars="50" w:firstLine="7"/>
              <w:jc w:val="center"/>
              <w:rPr>
                <w:rFonts w:ascii="仿宋" w:hAnsi="仿宋" w:eastAsia="仿宋"/>
                <w:sz w:val="24"/>
                <w:szCs w:val="21"/>
              </w:rPr>
            </w:pPr>
            <w:r>
              <w:rPr>
                <w:rFonts w:hint="eastAsia" w:ascii="仿宋" w:hAnsi="仿宋" w:eastAsia="仿宋"/>
                <w:sz w:val="24"/>
                <w:szCs w:val="21"/>
              </w:rPr>
              <w:t>施工现场技术管理</w:t>
            </w:r>
          </w:p>
          <w:p>
            <w:pPr>
              <w:adjustRightInd w:val="0"/>
              <w:snapToGrid w:val="0"/>
              <w:ind w:left="210" w:leftChars="100" w:right="105" w:rightChars="50" w:firstLine="7"/>
              <w:jc w:val="center"/>
              <w:rPr>
                <w:rFonts w:ascii="仿宋" w:hAnsi="仿宋" w:eastAsia="仿宋"/>
                <w:sz w:val="24"/>
                <w:szCs w:val="21"/>
              </w:rPr>
            </w:pPr>
            <w:r>
              <w:rPr>
                <w:rFonts w:hint="eastAsia" w:ascii="仿宋" w:hAnsi="仿宋" w:eastAsia="仿宋"/>
                <w:sz w:val="24"/>
                <w:szCs w:val="21"/>
              </w:rPr>
              <w:t>施工现场质量管理</w:t>
            </w:r>
          </w:p>
          <w:p>
            <w:pPr>
              <w:adjustRightInd w:val="0"/>
              <w:snapToGrid w:val="0"/>
              <w:ind w:left="210" w:leftChars="100" w:right="105" w:rightChars="50" w:firstLine="7"/>
              <w:jc w:val="center"/>
              <w:rPr>
                <w:rFonts w:ascii="仿宋" w:hAnsi="仿宋" w:eastAsia="仿宋"/>
                <w:sz w:val="24"/>
                <w:szCs w:val="21"/>
              </w:rPr>
            </w:pPr>
            <w:r>
              <w:rPr>
                <w:rFonts w:hint="eastAsia" w:ascii="仿宋" w:hAnsi="仿宋" w:eastAsia="仿宋"/>
                <w:sz w:val="24"/>
                <w:szCs w:val="21"/>
              </w:rPr>
              <w:t>施工现场安全管理</w:t>
            </w:r>
          </w:p>
          <w:p>
            <w:pPr>
              <w:adjustRightInd w:val="0"/>
              <w:snapToGrid w:val="0"/>
              <w:ind w:left="210" w:leftChars="100" w:right="105" w:rightChars="50" w:firstLine="7"/>
              <w:jc w:val="center"/>
              <w:rPr>
                <w:rFonts w:ascii="仿宋" w:hAnsi="仿宋" w:eastAsia="仿宋"/>
                <w:sz w:val="24"/>
                <w:szCs w:val="21"/>
              </w:rPr>
            </w:pPr>
            <w:r>
              <w:rPr>
                <w:rFonts w:hint="eastAsia" w:ascii="仿宋" w:hAnsi="仿宋" w:eastAsia="仿宋"/>
                <w:sz w:val="24"/>
                <w:szCs w:val="21"/>
              </w:rPr>
              <w:t>施工测量放线</w:t>
            </w:r>
          </w:p>
          <w:p>
            <w:pPr>
              <w:adjustRightInd w:val="0"/>
              <w:snapToGrid w:val="0"/>
              <w:ind w:left="210" w:leftChars="100" w:right="105" w:rightChars="50" w:firstLine="7"/>
              <w:jc w:val="center"/>
              <w:rPr>
                <w:rFonts w:ascii="仿宋" w:hAnsi="仿宋" w:eastAsia="仿宋"/>
                <w:sz w:val="24"/>
                <w:szCs w:val="21"/>
              </w:rPr>
            </w:pPr>
            <w:r>
              <w:rPr>
                <w:rFonts w:hint="eastAsia" w:ascii="仿宋" w:hAnsi="仿宋" w:eastAsia="仿宋"/>
                <w:sz w:val="24"/>
                <w:szCs w:val="21"/>
              </w:rPr>
              <w:t>施工资料管理</w:t>
            </w:r>
          </w:p>
        </w:tc>
        <w:tc>
          <w:tcPr>
            <w:tcW w:w="3260" w:type="dxa"/>
            <w:shd w:val="clear" w:color="auto" w:fill="auto"/>
            <w:vAlign w:val="center"/>
          </w:tcPr>
          <w:p>
            <w:pPr>
              <w:adjustRightInd w:val="0"/>
              <w:snapToGrid w:val="0"/>
              <w:ind w:left="210" w:leftChars="100" w:right="105" w:rightChars="50" w:firstLine="7"/>
              <w:jc w:val="center"/>
              <w:rPr>
                <w:rFonts w:ascii="仿宋" w:hAnsi="仿宋" w:eastAsia="仿宋"/>
                <w:sz w:val="24"/>
                <w:szCs w:val="21"/>
              </w:rPr>
            </w:pPr>
            <w:r>
              <w:rPr>
                <w:rFonts w:hint="eastAsia" w:ascii="仿宋" w:hAnsi="仿宋" w:eastAsia="仿宋"/>
                <w:sz w:val="24"/>
                <w:szCs w:val="21"/>
              </w:rPr>
              <w:t>施工员、质检员、安全员</w:t>
            </w:r>
          </w:p>
          <w:p>
            <w:pPr>
              <w:adjustRightInd w:val="0"/>
              <w:snapToGrid w:val="0"/>
              <w:ind w:left="210" w:leftChars="100" w:right="105" w:rightChars="50" w:firstLine="7"/>
              <w:jc w:val="center"/>
              <w:rPr>
                <w:rFonts w:ascii="仿宋" w:hAnsi="仿宋" w:eastAsia="仿宋"/>
                <w:sz w:val="24"/>
                <w:szCs w:val="21"/>
              </w:rPr>
            </w:pPr>
            <w:r>
              <w:rPr>
                <w:rFonts w:hint="eastAsia" w:ascii="仿宋" w:hAnsi="仿宋" w:eastAsia="仿宋"/>
                <w:sz w:val="24"/>
                <w:szCs w:val="21"/>
              </w:rPr>
              <w:t>工程测量员、测量放线工</w:t>
            </w:r>
          </w:p>
          <w:p>
            <w:pPr>
              <w:adjustRightInd w:val="0"/>
              <w:snapToGrid w:val="0"/>
              <w:ind w:left="210" w:leftChars="100" w:right="105" w:rightChars="50" w:firstLine="7"/>
              <w:jc w:val="center"/>
              <w:rPr>
                <w:rFonts w:ascii="仿宋" w:hAnsi="仿宋" w:eastAsia="仿宋"/>
                <w:sz w:val="24"/>
                <w:szCs w:val="21"/>
              </w:rPr>
            </w:pPr>
            <w:r>
              <w:rPr>
                <w:rFonts w:hint="eastAsia" w:ascii="仿宋" w:hAnsi="仿宋" w:eastAsia="仿宋"/>
                <w:sz w:val="24"/>
                <w:szCs w:val="21"/>
              </w:rPr>
              <w:t>资料员、制图员</w:t>
            </w:r>
          </w:p>
        </w:tc>
        <w:tc>
          <w:tcPr>
            <w:tcW w:w="2551" w:type="dxa"/>
            <w:shd w:val="clear" w:color="auto" w:fill="auto"/>
            <w:vAlign w:val="center"/>
          </w:tcPr>
          <w:p>
            <w:pPr>
              <w:adjustRightInd w:val="0"/>
              <w:snapToGrid w:val="0"/>
              <w:ind w:firstLine="1"/>
              <w:jc w:val="center"/>
              <w:rPr>
                <w:rFonts w:ascii="仿宋" w:hAnsi="仿宋" w:eastAsia="仿宋"/>
                <w:sz w:val="24"/>
                <w:szCs w:val="21"/>
              </w:rPr>
            </w:pPr>
            <w:r>
              <w:rPr>
                <w:rFonts w:hint="eastAsia" w:ascii="仿宋" w:hAnsi="仿宋" w:eastAsia="仿宋"/>
                <w:bCs/>
                <w:color w:val="000000"/>
                <w:sz w:val="24"/>
                <w:szCs w:val="21"/>
              </w:rPr>
              <w:t>施工工艺与安全管理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704" w:type="dxa"/>
            <w:shd w:val="clear" w:color="auto" w:fill="auto"/>
            <w:vAlign w:val="center"/>
          </w:tcPr>
          <w:p>
            <w:pPr>
              <w:adjustRightInd w:val="0"/>
              <w:snapToGrid w:val="0"/>
              <w:ind w:firstLine="7"/>
              <w:jc w:val="center"/>
              <w:rPr>
                <w:rFonts w:ascii="仿宋" w:hAnsi="仿宋" w:eastAsia="仿宋"/>
                <w:sz w:val="24"/>
                <w:szCs w:val="21"/>
              </w:rPr>
            </w:pPr>
            <w:r>
              <w:rPr>
                <w:rFonts w:hint="eastAsia" w:ascii="仿宋" w:hAnsi="仿宋" w:eastAsia="仿宋"/>
                <w:sz w:val="24"/>
                <w:szCs w:val="21"/>
              </w:rPr>
              <w:t>2</w:t>
            </w:r>
          </w:p>
        </w:tc>
        <w:tc>
          <w:tcPr>
            <w:tcW w:w="2552" w:type="dxa"/>
            <w:shd w:val="clear" w:color="auto" w:fill="auto"/>
            <w:vAlign w:val="center"/>
          </w:tcPr>
          <w:p>
            <w:pPr>
              <w:adjustRightInd w:val="0"/>
              <w:snapToGrid w:val="0"/>
              <w:ind w:left="210" w:leftChars="100" w:right="105" w:rightChars="50" w:firstLine="7"/>
              <w:jc w:val="center"/>
              <w:rPr>
                <w:rFonts w:ascii="仿宋" w:hAnsi="仿宋" w:eastAsia="仿宋"/>
                <w:sz w:val="24"/>
                <w:szCs w:val="21"/>
              </w:rPr>
            </w:pPr>
            <w:r>
              <w:rPr>
                <w:rFonts w:hint="eastAsia" w:ascii="仿宋" w:hAnsi="仿宋" w:eastAsia="仿宋"/>
                <w:sz w:val="24"/>
                <w:szCs w:val="21"/>
              </w:rPr>
              <w:t>施工现场技术管理</w:t>
            </w:r>
          </w:p>
          <w:p>
            <w:pPr>
              <w:adjustRightInd w:val="0"/>
              <w:snapToGrid w:val="0"/>
              <w:ind w:left="210" w:leftChars="100" w:right="105" w:rightChars="50" w:firstLine="7"/>
              <w:jc w:val="center"/>
              <w:rPr>
                <w:rFonts w:ascii="仿宋" w:hAnsi="仿宋" w:eastAsia="仿宋"/>
                <w:sz w:val="24"/>
                <w:szCs w:val="21"/>
              </w:rPr>
            </w:pPr>
            <w:r>
              <w:rPr>
                <w:rFonts w:hint="eastAsia" w:ascii="仿宋" w:hAnsi="仿宋" w:eastAsia="仿宋"/>
                <w:sz w:val="24"/>
                <w:szCs w:val="21"/>
              </w:rPr>
              <w:t>施工现场质量管理</w:t>
            </w:r>
          </w:p>
          <w:p>
            <w:pPr>
              <w:adjustRightInd w:val="0"/>
              <w:snapToGrid w:val="0"/>
              <w:ind w:left="210" w:leftChars="100" w:right="105" w:rightChars="50" w:firstLine="7"/>
              <w:jc w:val="center"/>
              <w:rPr>
                <w:rFonts w:ascii="仿宋" w:hAnsi="仿宋" w:eastAsia="仿宋"/>
                <w:sz w:val="24"/>
                <w:szCs w:val="21"/>
              </w:rPr>
            </w:pPr>
            <w:r>
              <w:rPr>
                <w:rFonts w:hint="eastAsia" w:ascii="仿宋" w:hAnsi="仿宋" w:eastAsia="仿宋"/>
                <w:sz w:val="24"/>
                <w:szCs w:val="21"/>
              </w:rPr>
              <w:t>施工测量放线</w:t>
            </w:r>
          </w:p>
          <w:p>
            <w:pPr>
              <w:adjustRightInd w:val="0"/>
              <w:snapToGrid w:val="0"/>
              <w:ind w:left="210" w:leftChars="100" w:right="105" w:rightChars="50" w:firstLine="7"/>
              <w:jc w:val="center"/>
              <w:rPr>
                <w:rFonts w:ascii="仿宋" w:hAnsi="仿宋" w:eastAsia="仿宋"/>
                <w:sz w:val="24"/>
                <w:szCs w:val="21"/>
              </w:rPr>
            </w:pPr>
            <w:r>
              <w:rPr>
                <w:rFonts w:hint="eastAsia" w:ascii="仿宋" w:hAnsi="仿宋" w:eastAsia="仿宋"/>
                <w:sz w:val="24"/>
                <w:szCs w:val="21"/>
              </w:rPr>
              <w:t>材料管理与检测</w:t>
            </w:r>
          </w:p>
        </w:tc>
        <w:tc>
          <w:tcPr>
            <w:tcW w:w="3260" w:type="dxa"/>
            <w:shd w:val="clear" w:color="auto" w:fill="auto"/>
            <w:vAlign w:val="center"/>
          </w:tcPr>
          <w:p>
            <w:pPr>
              <w:adjustRightInd w:val="0"/>
              <w:snapToGrid w:val="0"/>
              <w:ind w:left="210" w:leftChars="100" w:right="105" w:rightChars="50" w:firstLine="7"/>
              <w:jc w:val="center"/>
              <w:rPr>
                <w:rFonts w:ascii="仿宋" w:hAnsi="仿宋" w:eastAsia="仿宋"/>
                <w:sz w:val="24"/>
                <w:szCs w:val="21"/>
              </w:rPr>
            </w:pPr>
            <w:r>
              <w:rPr>
                <w:rFonts w:hint="eastAsia" w:ascii="仿宋" w:hAnsi="仿宋" w:eastAsia="仿宋"/>
                <w:sz w:val="24"/>
                <w:szCs w:val="21"/>
              </w:rPr>
              <w:t>施工员、质检员</w:t>
            </w:r>
          </w:p>
          <w:p>
            <w:pPr>
              <w:adjustRightInd w:val="0"/>
              <w:snapToGrid w:val="0"/>
              <w:ind w:left="210" w:leftChars="100" w:right="105" w:rightChars="50" w:firstLine="7"/>
              <w:jc w:val="center"/>
              <w:rPr>
                <w:rFonts w:ascii="仿宋" w:hAnsi="仿宋" w:eastAsia="仿宋"/>
                <w:sz w:val="24"/>
                <w:szCs w:val="21"/>
              </w:rPr>
            </w:pPr>
            <w:r>
              <w:rPr>
                <w:rFonts w:hint="eastAsia" w:ascii="仿宋" w:hAnsi="仿宋" w:eastAsia="仿宋"/>
                <w:sz w:val="24"/>
                <w:szCs w:val="21"/>
              </w:rPr>
              <w:t>工程测量员、测量放线工</w:t>
            </w:r>
          </w:p>
          <w:p>
            <w:pPr>
              <w:adjustRightInd w:val="0"/>
              <w:snapToGrid w:val="0"/>
              <w:ind w:left="210" w:leftChars="100" w:right="105" w:rightChars="50" w:firstLine="7"/>
              <w:jc w:val="center"/>
              <w:rPr>
                <w:rFonts w:ascii="仿宋" w:hAnsi="仿宋" w:eastAsia="仿宋"/>
                <w:sz w:val="24"/>
                <w:szCs w:val="21"/>
              </w:rPr>
            </w:pPr>
            <w:r>
              <w:rPr>
                <w:rFonts w:hint="eastAsia" w:ascii="仿宋" w:hAnsi="仿宋" w:eastAsia="仿宋"/>
                <w:sz w:val="24"/>
                <w:szCs w:val="21"/>
              </w:rPr>
              <w:t>材料员、检测员</w:t>
            </w:r>
          </w:p>
        </w:tc>
        <w:tc>
          <w:tcPr>
            <w:tcW w:w="2551" w:type="dxa"/>
            <w:shd w:val="clear" w:color="auto" w:fill="auto"/>
            <w:vAlign w:val="center"/>
          </w:tcPr>
          <w:p>
            <w:pPr>
              <w:adjustRightInd w:val="0"/>
              <w:snapToGrid w:val="0"/>
              <w:ind w:firstLine="1"/>
              <w:jc w:val="center"/>
              <w:rPr>
                <w:rFonts w:ascii="仿宋" w:hAnsi="仿宋" w:eastAsia="仿宋"/>
                <w:sz w:val="24"/>
                <w:szCs w:val="21"/>
              </w:rPr>
            </w:pPr>
            <w:r>
              <w:rPr>
                <w:rFonts w:hint="eastAsia" w:ascii="仿宋" w:hAnsi="仿宋" w:eastAsia="仿宋"/>
                <w:bCs/>
                <w:color w:val="000000"/>
                <w:sz w:val="24"/>
                <w:szCs w:val="21"/>
              </w:rPr>
              <w:t>工程质量与材料检测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pPr>
              <w:adjustRightInd w:val="0"/>
              <w:snapToGrid w:val="0"/>
              <w:ind w:firstLine="7"/>
              <w:jc w:val="center"/>
              <w:rPr>
                <w:rFonts w:ascii="仿宋" w:hAnsi="仿宋" w:eastAsia="仿宋"/>
                <w:sz w:val="24"/>
                <w:szCs w:val="21"/>
              </w:rPr>
            </w:pPr>
            <w:r>
              <w:rPr>
                <w:rFonts w:hint="eastAsia" w:ascii="仿宋" w:hAnsi="仿宋" w:eastAsia="仿宋"/>
                <w:sz w:val="24"/>
                <w:szCs w:val="21"/>
              </w:rPr>
              <w:t>3</w:t>
            </w:r>
          </w:p>
        </w:tc>
        <w:tc>
          <w:tcPr>
            <w:tcW w:w="2552" w:type="dxa"/>
            <w:shd w:val="clear" w:color="auto" w:fill="auto"/>
            <w:vAlign w:val="center"/>
          </w:tcPr>
          <w:p>
            <w:pPr>
              <w:adjustRightInd w:val="0"/>
              <w:snapToGrid w:val="0"/>
              <w:ind w:left="210" w:leftChars="100" w:right="105" w:rightChars="50" w:firstLine="7"/>
              <w:jc w:val="center"/>
              <w:rPr>
                <w:rFonts w:ascii="仿宋" w:hAnsi="仿宋" w:eastAsia="仿宋"/>
                <w:sz w:val="24"/>
                <w:szCs w:val="21"/>
              </w:rPr>
            </w:pPr>
            <w:r>
              <w:rPr>
                <w:rFonts w:hint="eastAsia" w:ascii="仿宋" w:hAnsi="仿宋" w:eastAsia="仿宋"/>
                <w:sz w:val="24"/>
                <w:szCs w:val="21"/>
              </w:rPr>
              <w:t>施工现场技术管理</w:t>
            </w:r>
          </w:p>
          <w:p>
            <w:pPr>
              <w:adjustRightInd w:val="0"/>
              <w:snapToGrid w:val="0"/>
              <w:ind w:left="210" w:leftChars="100" w:right="105" w:rightChars="50" w:firstLine="7"/>
              <w:jc w:val="center"/>
              <w:rPr>
                <w:rFonts w:ascii="仿宋" w:hAnsi="仿宋" w:eastAsia="仿宋"/>
                <w:sz w:val="24"/>
                <w:szCs w:val="21"/>
              </w:rPr>
            </w:pPr>
            <w:r>
              <w:rPr>
                <w:rFonts w:hint="eastAsia" w:ascii="仿宋" w:hAnsi="仿宋" w:eastAsia="仿宋"/>
                <w:sz w:val="24"/>
                <w:szCs w:val="21"/>
              </w:rPr>
              <w:t>施工现场质量管理</w:t>
            </w:r>
          </w:p>
          <w:p>
            <w:pPr>
              <w:adjustRightInd w:val="0"/>
              <w:snapToGrid w:val="0"/>
              <w:ind w:left="210" w:leftChars="100" w:right="105" w:rightChars="50" w:firstLine="7"/>
              <w:jc w:val="center"/>
              <w:rPr>
                <w:rFonts w:ascii="仿宋" w:hAnsi="仿宋" w:eastAsia="仿宋"/>
                <w:sz w:val="24"/>
                <w:szCs w:val="21"/>
              </w:rPr>
            </w:pPr>
            <w:r>
              <w:rPr>
                <w:rFonts w:hint="eastAsia" w:ascii="仿宋" w:hAnsi="仿宋" w:eastAsia="仿宋"/>
                <w:sz w:val="24"/>
                <w:szCs w:val="21"/>
              </w:rPr>
              <w:t>施工测量放线</w:t>
            </w:r>
          </w:p>
          <w:p>
            <w:pPr>
              <w:adjustRightInd w:val="0"/>
              <w:snapToGrid w:val="0"/>
              <w:ind w:left="210" w:leftChars="100" w:right="105" w:rightChars="50" w:firstLine="7"/>
              <w:jc w:val="center"/>
              <w:rPr>
                <w:rFonts w:ascii="仿宋" w:hAnsi="仿宋" w:eastAsia="仿宋"/>
                <w:sz w:val="24"/>
                <w:szCs w:val="21"/>
              </w:rPr>
            </w:pPr>
            <w:r>
              <w:rPr>
                <w:rFonts w:hint="eastAsia" w:ascii="仿宋" w:hAnsi="仿宋" w:eastAsia="仿宋"/>
                <w:sz w:val="24"/>
                <w:szCs w:val="21"/>
              </w:rPr>
              <w:t>施工现场监理</w:t>
            </w:r>
          </w:p>
        </w:tc>
        <w:tc>
          <w:tcPr>
            <w:tcW w:w="3260" w:type="dxa"/>
            <w:shd w:val="clear" w:color="auto" w:fill="auto"/>
            <w:vAlign w:val="center"/>
          </w:tcPr>
          <w:p>
            <w:pPr>
              <w:adjustRightInd w:val="0"/>
              <w:snapToGrid w:val="0"/>
              <w:ind w:left="210" w:leftChars="100" w:right="105" w:rightChars="50" w:firstLine="7"/>
              <w:jc w:val="center"/>
              <w:rPr>
                <w:rFonts w:ascii="仿宋" w:hAnsi="仿宋" w:eastAsia="仿宋"/>
                <w:sz w:val="24"/>
                <w:szCs w:val="21"/>
              </w:rPr>
            </w:pPr>
            <w:r>
              <w:rPr>
                <w:rFonts w:hint="eastAsia" w:ascii="仿宋" w:hAnsi="仿宋" w:eastAsia="仿宋"/>
                <w:sz w:val="24"/>
                <w:szCs w:val="21"/>
              </w:rPr>
              <w:t>施工员、质检员</w:t>
            </w:r>
          </w:p>
          <w:p>
            <w:pPr>
              <w:adjustRightInd w:val="0"/>
              <w:snapToGrid w:val="0"/>
              <w:ind w:left="210" w:leftChars="100" w:right="105" w:rightChars="50" w:firstLine="7"/>
              <w:jc w:val="center"/>
              <w:rPr>
                <w:rFonts w:ascii="仿宋" w:hAnsi="仿宋" w:eastAsia="仿宋"/>
                <w:sz w:val="24"/>
                <w:szCs w:val="21"/>
              </w:rPr>
            </w:pPr>
            <w:r>
              <w:rPr>
                <w:rFonts w:hint="eastAsia" w:ascii="仿宋" w:hAnsi="仿宋" w:eastAsia="仿宋"/>
                <w:sz w:val="24"/>
                <w:szCs w:val="21"/>
              </w:rPr>
              <w:t>工程测量员、测量放线工</w:t>
            </w:r>
          </w:p>
          <w:p>
            <w:pPr>
              <w:adjustRightInd w:val="0"/>
              <w:snapToGrid w:val="0"/>
              <w:ind w:left="210" w:leftChars="100" w:right="105" w:rightChars="50" w:firstLine="7"/>
              <w:jc w:val="center"/>
              <w:rPr>
                <w:rFonts w:ascii="仿宋" w:hAnsi="仿宋" w:eastAsia="仿宋"/>
                <w:sz w:val="24"/>
                <w:szCs w:val="21"/>
              </w:rPr>
            </w:pPr>
            <w:r>
              <w:rPr>
                <w:rFonts w:hint="eastAsia" w:ascii="仿宋" w:hAnsi="仿宋" w:eastAsia="仿宋"/>
                <w:sz w:val="24"/>
                <w:szCs w:val="21"/>
              </w:rPr>
              <w:t>监理员</w:t>
            </w:r>
          </w:p>
        </w:tc>
        <w:tc>
          <w:tcPr>
            <w:tcW w:w="2551" w:type="dxa"/>
            <w:shd w:val="clear" w:color="auto" w:fill="auto"/>
            <w:vAlign w:val="center"/>
          </w:tcPr>
          <w:p>
            <w:pPr>
              <w:adjustRightInd w:val="0"/>
              <w:snapToGrid w:val="0"/>
              <w:ind w:firstLine="1"/>
              <w:jc w:val="center"/>
              <w:rPr>
                <w:rFonts w:ascii="仿宋" w:hAnsi="仿宋" w:eastAsia="仿宋"/>
                <w:sz w:val="24"/>
                <w:szCs w:val="21"/>
              </w:rPr>
            </w:pPr>
            <w:r>
              <w:rPr>
                <w:rFonts w:hint="eastAsia" w:ascii="仿宋" w:hAnsi="仿宋" w:eastAsia="仿宋"/>
                <w:bCs/>
                <w:color w:val="000000"/>
                <w:sz w:val="24"/>
                <w:szCs w:val="21"/>
              </w:rPr>
              <w:t>工程监理</w:t>
            </w:r>
          </w:p>
        </w:tc>
      </w:tr>
    </w:tbl>
    <w:p>
      <w:pPr>
        <w:overflowPunct w:val="0"/>
        <w:rPr>
          <w:rFonts w:ascii="黑体" w:hAnsi="黑体" w:eastAsia="黑体"/>
          <w:b/>
          <w:sz w:val="28"/>
          <w:szCs w:val="30"/>
        </w:rPr>
      </w:pPr>
      <w:r>
        <w:rPr>
          <w:rFonts w:hint="eastAsia" w:ascii="黑体" w:hAnsi="黑体" w:eastAsia="黑体"/>
          <w:b/>
          <w:sz w:val="28"/>
          <w:szCs w:val="30"/>
        </w:rPr>
        <w:t>五、培养目标与培养规格</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1、培养目标</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主要面向房屋建筑施工、工程监理、工程质量检测等企事业单位，培养具有与本专业领域方向相适应的理论文化水平和素质，具有良好的职业道德和创新精神，掌握本专业领域方向的实际操作技能和较强的实际工作能力，能够在中小型施工企业从事建筑施工生产、服务一线工作的高素质劳动者和技能型人才。</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2、培养规格</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本专业毕业生应具有以下职业素养（职业道德和产业文化素养）、专业知识和技能：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（1）职业素养</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1）道德素养</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具有爱国主义、集体主义观念，具有强烈的社会责任感、明确的职业理想和良好的职业道德；具有科学的世界观、人生观和价值观；具有积极进取的职业心理素质；具有爱岗敬业、诚实守信的职业道德理念。</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2）文化素质</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掌握文化基础知识，为专业课程的学习和终身学习打下基础；掌握一门外语(英语)，并具备简单的会话能力和借助辞典查阅本专业一般性英文资料的初步能力；具备计算机、多媒体和网络等信息技术方面的应用知识；具有安全生产和环保意识，了解经济、管理、法律、公关礼仪、哲学、美育等人文社会科学方面的知识。</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3）身心素质</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具有全面发展的身体耐力与适应性，合理的卫生习惯与生活规律，体格健康，能够达到国家制定的体育锻炼标准；具备稳定向上的情感力量，坚强恒久的意志力量，鲜明独特的人格力量，保持“乐观、自信、坚强、耐心、创新”的身心素质。</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4）责任意识</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具</w:t>
      </w:r>
      <w:r>
        <w:rPr>
          <w:rFonts w:ascii="仿宋_GB2312" w:eastAsia="仿宋_GB2312"/>
          <w:sz w:val="24"/>
          <w:szCs w:val="30"/>
        </w:rPr>
        <w:t>有责任意识，认真刻苦、耐心细致、一丝不苟、吃苦耐劳的工作态度。</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5）协作精神</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具有实事求是、求实创新的科学精神，吃苦耐劳、开拓进取的意志品质，以及团结合作的职业意识，能够在集体生活或团队中促进团体凝聚心和集体力量的形成。</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（2）专业知识和技能</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1）具有本专业所必需的数学、力学、信息技术、建设工程法律法规知识；</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2）掌握建筑构造、建筑结构的基本理论和专业知识；掌握建筑材料与检验、建筑施工、建筑工程计量与计价、施工管理、质量检验、施工安全等专业技术知识；具有建筑水电设备等相关专业技术知识；</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 xml:space="preserve">3）了解建筑施工新材料、新工艺、新技术的相关信息。 </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4）能够熟练识读建筑、结构工程施工图。</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5）具有本行业的产品质量、安全生产、职业道德、协作意识和人际交流，自我发展的综合社会能力。</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6）具有依据有关技术标准的规定分析解决一般施工技术问题的能力；</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7）具有按工程质量、安全、进度、环保和职业健康要求科学组织建筑施工，指导施工作业的能力。</w:t>
      </w:r>
    </w:p>
    <w:p>
      <w:pPr>
        <w:overflowPunct w:val="0"/>
        <w:spacing w:line="360" w:lineRule="auto"/>
        <w:ind w:firstLine="284" w:firstLineChars="118"/>
        <w:rPr>
          <w:rFonts w:ascii="仿宋_GB2312" w:eastAsia="仿宋_GB2312"/>
          <w:b/>
          <w:sz w:val="24"/>
          <w:szCs w:val="30"/>
        </w:rPr>
      </w:pPr>
      <w:r>
        <w:rPr>
          <w:rFonts w:hint="eastAsia" w:ascii="仿宋_GB2312" w:eastAsia="仿宋_GB2312"/>
          <w:b/>
          <w:sz w:val="24"/>
          <w:szCs w:val="30"/>
        </w:rPr>
        <w:t>施工工艺与安全管理方向：</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8）能够熟练操作测量仪器，具备施工现场放线和观测的基本能力；</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9）能够参与地基处理、基础工程、主体工程、装饰装修工程生产第一线的施工操作与管理等工作。具备建筑施工技术、组织管理、工程质量检查、安全管理与验收、工程监理等基本能力；</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10）能够协调配合建筑水电安装工程施工管理工作。具备建筑水电设备施工工艺、安全管理与验收的初步能力；</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11）理解建筑施工安全技术规范，能协助监控施工过程的安全管理，能独立完成施工现场各类安全记录；</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12）理解工程技术资料管理的相关规定，初步具备协助收集和整理工程信息与技术、质量、监理、竣工等管理资料的能力。理解建筑工程档案管理和归档要求，初步具备协助建筑工程资料归档的能力，能协助编制建筑工程竣工图。</w:t>
      </w:r>
    </w:p>
    <w:p>
      <w:pPr>
        <w:overflowPunct w:val="0"/>
        <w:spacing w:line="360" w:lineRule="auto"/>
        <w:ind w:firstLine="284" w:firstLineChars="118"/>
        <w:rPr>
          <w:rFonts w:ascii="仿宋_GB2312" w:eastAsia="仿宋_GB2312"/>
          <w:b/>
          <w:sz w:val="24"/>
          <w:szCs w:val="30"/>
        </w:rPr>
      </w:pPr>
      <w:r>
        <w:rPr>
          <w:rFonts w:hint="eastAsia" w:ascii="仿宋_GB2312" w:eastAsia="仿宋_GB2312"/>
          <w:b/>
          <w:sz w:val="24"/>
          <w:szCs w:val="30"/>
        </w:rPr>
        <w:t>工程质量与材料检测方向：</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8）具有实验室质量管理等基础知识；</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9）具有建筑材料质量检测、主体结构工程检测的能力；具有建筑节能材料检测及室内环境检测的实际操作能力；</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 xml:space="preserve">10）具有实验室质量管理和技术资料管理能力； </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11）具有对施工现场常用建筑材料及制品的选用、进场验收、检测、保管能力；</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12）具有对建筑工程进行施工质量和施工安全检查的能力。</w:t>
      </w:r>
    </w:p>
    <w:p>
      <w:pPr>
        <w:overflowPunct w:val="0"/>
        <w:spacing w:line="360" w:lineRule="auto"/>
        <w:ind w:firstLine="284" w:firstLineChars="118"/>
        <w:rPr>
          <w:rFonts w:ascii="仿宋_GB2312" w:eastAsia="仿宋_GB2312"/>
          <w:b/>
          <w:sz w:val="24"/>
          <w:szCs w:val="30"/>
        </w:rPr>
      </w:pPr>
      <w:r>
        <w:rPr>
          <w:rFonts w:hint="eastAsia" w:ascii="仿宋_GB2312" w:eastAsia="仿宋_GB2312"/>
          <w:b/>
          <w:sz w:val="24"/>
          <w:szCs w:val="30"/>
        </w:rPr>
        <w:t>工程监理方向：</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8）掌握工程监理专业的基本理论知识和制图、识图、测绘等职业技能；</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9）具有扎实的建筑工程预决算、工程监理、工程建设质量、投资、进度控制、招投标与合同管理知识；</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10）具有一定的分析、解决工程施工技术、组织、管理问题的能力；</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11）理解建筑施工安全技术规范，能协助监控施工过程的安全管理；</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12）理解工程技术资料管理的相关规定，初步具备协助收集和整理工程信息与技术、质量、监理、竣工等管理资料的能力。</w:t>
      </w:r>
    </w:p>
    <w:p>
      <w:pPr>
        <w:overflowPunct w:val="0"/>
        <w:rPr>
          <w:rFonts w:ascii="黑体" w:hAnsi="黑体" w:eastAsia="黑体"/>
          <w:b/>
          <w:sz w:val="28"/>
          <w:szCs w:val="30"/>
        </w:rPr>
      </w:pPr>
      <w:r>
        <w:rPr>
          <w:rFonts w:hint="eastAsia" w:ascii="黑体" w:hAnsi="黑体" w:eastAsia="黑体"/>
          <w:b/>
          <w:sz w:val="28"/>
          <w:szCs w:val="30"/>
        </w:rPr>
        <w:t>六、课程设置及要求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本专业课程设置分为公共基础课和专业技能课。</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公共基础课包括德育课，文化课，体育与健康，艺术（或音乐、美术）、历史以及其他自然科学和人文科学类基础课。</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专业技能课包括专业核心课和专业（技能）方向课，</w:t>
      </w:r>
      <w:r>
        <w:rPr>
          <w:rFonts w:ascii="仿宋_GB2312" w:eastAsia="仿宋_GB2312"/>
          <w:sz w:val="24"/>
          <w:szCs w:val="30"/>
        </w:rPr>
        <w:t>专业核心课针对职业岗位（群）共同具有的工作任务和职业能力，是不同专业（技能）方向必备的共同专业基础知识和基本技能。</w:t>
      </w:r>
      <w:r>
        <w:rPr>
          <w:rFonts w:hint="eastAsia" w:ascii="仿宋_GB2312" w:eastAsia="仿宋_GB2312"/>
          <w:sz w:val="24"/>
          <w:szCs w:val="30"/>
        </w:rPr>
        <w:t>实习实训是专业技能课教学的重要内容，含校内外实训、顶岗实习等多种形式。</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1、公共基础课</w:t>
      </w:r>
    </w:p>
    <w:tbl>
      <w:tblPr>
        <w:tblStyle w:val="5"/>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547"/>
        <w:gridCol w:w="5553"/>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jc w:val="center"/>
        </w:trPr>
        <w:tc>
          <w:tcPr>
            <w:tcW w:w="839" w:type="dxa"/>
            <w:shd w:val="clear" w:color="auto" w:fill="auto"/>
            <w:vAlign w:val="center"/>
          </w:tcPr>
          <w:p>
            <w:pPr>
              <w:spacing w:line="420" w:lineRule="exact"/>
              <w:jc w:val="center"/>
              <w:rPr>
                <w:rFonts w:ascii="仿宋" w:hAnsi="仿宋" w:eastAsia="仿宋" w:cs="宋体"/>
                <w:b/>
                <w:sz w:val="24"/>
              </w:rPr>
            </w:pPr>
            <w:r>
              <w:rPr>
                <w:rFonts w:hint="eastAsia" w:ascii="仿宋" w:hAnsi="仿宋" w:eastAsia="仿宋" w:cs="宋体"/>
                <w:b/>
                <w:sz w:val="24"/>
              </w:rPr>
              <w:t>序号</w:t>
            </w:r>
          </w:p>
        </w:tc>
        <w:tc>
          <w:tcPr>
            <w:tcW w:w="1547" w:type="dxa"/>
            <w:shd w:val="clear" w:color="auto" w:fill="auto"/>
            <w:vAlign w:val="center"/>
          </w:tcPr>
          <w:p>
            <w:pPr>
              <w:spacing w:line="420" w:lineRule="exact"/>
              <w:jc w:val="center"/>
              <w:rPr>
                <w:rFonts w:ascii="仿宋" w:hAnsi="仿宋" w:eastAsia="仿宋" w:cs="宋体"/>
                <w:b/>
                <w:sz w:val="24"/>
              </w:rPr>
            </w:pPr>
            <w:r>
              <w:rPr>
                <w:rFonts w:hint="eastAsia" w:ascii="仿宋" w:hAnsi="仿宋" w:eastAsia="仿宋" w:cs="宋体"/>
                <w:b/>
                <w:sz w:val="24"/>
              </w:rPr>
              <w:t>课程名称</w:t>
            </w:r>
          </w:p>
        </w:tc>
        <w:tc>
          <w:tcPr>
            <w:tcW w:w="5553" w:type="dxa"/>
            <w:shd w:val="clear" w:color="auto" w:fill="auto"/>
            <w:vAlign w:val="center"/>
          </w:tcPr>
          <w:p>
            <w:pPr>
              <w:spacing w:line="420" w:lineRule="exact"/>
              <w:jc w:val="center"/>
              <w:rPr>
                <w:rFonts w:ascii="仿宋" w:hAnsi="仿宋" w:eastAsia="仿宋" w:cs="宋体"/>
                <w:b/>
                <w:sz w:val="24"/>
              </w:rPr>
            </w:pPr>
            <w:r>
              <w:rPr>
                <w:rFonts w:hint="eastAsia" w:ascii="仿宋" w:hAnsi="仿宋" w:eastAsia="仿宋" w:cs="宋体"/>
                <w:b/>
                <w:sz w:val="24"/>
              </w:rPr>
              <w:t>主要教学内容和要求</w:t>
            </w:r>
          </w:p>
        </w:tc>
        <w:tc>
          <w:tcPr>
            <w:tcW w:w="823" w:type="dxa"/>
            <w:shd w:val="clear" w:color="auto" w:fill="auto"/>
            <w:vAlign w:val="center"/>
          </w:tcPr>
          <w:p>
            <w:pPr>
              <w:spacing w:line="420" w:lineRule="exact"/>
              <w:jc w:val="center"/>
              <w:rPr>
                <w:rFonts w:ascii="仿宋" w:hAnsi="仿宋" w:eastAsia="仿宋" w:cs="宋体"/>
                <w:b/>
                <w:sz w:val="24"/>
              </w:rPr>
            </w:pPr>
            <w:r>
              <w:rPr>
                <w:rFonts w:hint="eastAsia" w:ascii="仿宋" w:hAnsi="仿宋" w:eastAsia="仿宋" w:cs="宋体"/>
                <w:b/>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1</w:t>
            </w:r>
          </w:p>
        </w:tc>
        <w:tc>
          <w:tcPr>
            <w:tcW w:w="1547"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职业生涯规划</w:t>
            </w:r>
          </w:p>
        </w:tc>
        <w:tc>
          <w:tcPr>
            <w:tcW w:w="5553" w:type="dxa"/>
            <w:shd w:val="clear" w:color="auto" w:fill="auto"/>
            <w:vAlign w:val="center"/>
          </w:tcPr>
          <w:p>
            <w:pPr>
              <w:spacing w:line="420" w:lineRule="exact"/>
              <w:rPr>
                <w:rFonts w:ascii="仿宋" w:hAnsi="仿宋" w:eastAsia="仿宋" w:cs="宋体"/>
                <w:sz w:val="24"/>
              </w:rPr>
            </w:pPr>
            <w:r>
              <w:rPr>
                <w:rFonts w:hint="eastAsia" w:ascii="仿宋" w:hAnsi="仿宋" w:eastAsia="仿宋" w:cs="宋体"/>
                <w:sz w:val="24"/>
              </w:rPr>
              <w:t>依据《中等职业学校职业生涯规划教学大纲》开设，并注重引导学生树立正确的职业观念和职业理想，学会根据社会需要和自身特点进行职业生涯规划，并以此规范和调整自己的行为，为顺利就业、创业创造条件。</w:t>
            </w:r>
          </w:p>
        </w:tc>
        <w:tc>
          <w:tcPr>
            <w:tcW w:w="823"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2</w:t>
            </w:r>
          </w:p>
        </w:tc>
        <w:tc>
          <w:tcPr>
            <w:tcW w:w="1547"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职业道德</w:t>
            </w:r>
          </w:p>
          <w:p>
            <w:pPr>
              <w:spacing w:line="420" w:lineRule="exact"/>
              <w:jc w:val="center"/>
              <w:rPr>
                <w:rFonts w:ascii="仿宋" w:hAnsi="仿宋" w:eastAsia="仿宋" w:cs="宋体"/>
                <w:sz w:val="24"/>
              </w:rPr>
            </w:pPr>
            <w:r>
              <w:rPr>
                <w:rFonts w:hint="eastAsia" w:ascii="仿宋" w:hAnsi="仿宋" w:eastAsia="仿宋" w:cs="宋体"/>
                <w:sz w:val="24"/>
              </w:rPr>
              <w:t>与法律</w:t>
            </w:r>
          </w:p>
        </w:tc>
        <w:tc>
          <w:tcPr>
            <w:tcW w:w="5553" w:type="dxa"/>
            <w:shd w:val="clear" w:color="auto" w:fill="auto"/>
            <w:vAlign w:val="center"/>
          </w:tcPr>
          <w:p>
            <w:pPr>
              <w:spacing w:line="420" w:lineRule="exact"/>
              <w:rPr>
                <w:rFonts w:ascii="仿宋" w:hAnsi="仿宋" w:eastAsia="仿宋" w:cs="宋体"/>
                <w:sz w:val="24"/>
              </w:rPr>
            </w:pPr>
            <w:r>
              <w:rPr>
                <w:rFonts w:hint="eastAsia" w:ascii="仿宋" w:hAnsi="仿宋" w:eastAsia="仿宋" w:cs="宋体"/>
                <w:sz w:val="24"/>
              </w:rPr>
              <w:t>依据《中等职业学校职业道德与法律教学大纲》开设，并注重提高学生的职业道德素质和法律素质，引导学生树立社会主义荣辱观，增强社会主义法治意识。</w:t>
            </w:r>
          </w:p>
        </w:tc>
        <w:tc>
          <w:tcPr>
            <w:tcW w:w="823"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3</w:t>
            </w:r>
          </w:p>
        </w:tc>
        <w:tc>
          <w:tcPr>
            <w:tcW w:w="1547"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经济政治</w:t>
            </w:r>
          </w:p>
          <w:p>
            <w:pPr>
              <w:spacing w:line="420" w:lineRule="exact"/>
              <w:jc w:val="center"/>
              <w:rPr>
                <w:rFonts w:ascii="仿宋" w:hAnsi="仿宋" w:eastAsia="仿宋" w:cs="宋体"/>
                <w:sz w:val="24"/>
              </w:rPr>
            </w:pPr>
            <w:r>
              <w:rPr>
                <w:rFonts w:hint="eastAsia" w:ascii="仿宋" w:hAnsi="仿宋" w:eastAsia="仿宋" w:cs="宋体"/>
                <w:sz w:val="24"/>
              </w:rPr>
              <w:t>与社会</w:t>
            </w:r>
          </w:p>
        </w:tc>
        <w:tc>
          <w:tcPr>
            <w:tcW w:w="5553" w:type="dxa"/>
            <w:shd w:val="clear" w:color="auto" w:fill="auto"/>
            <w:vAlign w:val="center"/>
          </w:tcPr>
          <w:p>
            <w:pPr>
              <w:spacing w:line="420" w:lineRule="exact"/>
              <w:rPr>
                <w:rFonts w:ascii="仿宋" w:hAnsi="仿宋" w:eastAsia="仿宋" w:cs="宋体"/>
                <w:sz w:val="24"/>
              </w:rPr>
            </w:pPr>
            <w:r>
              <w:rPr>
                <w:rFonts w:hint="eastAsia" w:ascii="仿宋" w:hAnsi="仿宋" w:eastAsia="仿宋" w:cs="宋体"/>
                <w:sz w:val="24"/>
              </w:rPr>
              <w:t>依据《中等职业学校经济政治与社会教学大纲》开设，并注重引导学生认同我国的经济、政治制度，了解所处的文化和社会环境，树立中国特色社会主义共同理想，积极投身我国经济、政治、文化、社会建设。</w:t>
            </w:r>
          </w:p>
        </w:tc>
        <w:tc>
          <w:tcPr>
            <w:tcW w:w="823"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4</w:t>
            </w:r>
          </w:p>
        </w:tc>
        <w:tc>
          <w:tcPr>
            <w:tcW w:w="1547"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哲学与</w:t>
            </w:r>
          </w:p>
          <w:p>
            <w:pPr>
              <w:spacing w:line="420" w:lineRule="exact"/>
              <w:jc w:val="center"/>
              <w:rPr>
                <w:rFonts w:ascii="仿宋" w:hAnsi="仿宋" w:eastAsia="仿宋" w:cs="宋体"/>
                <w:sz w:val="24"/>
              </w:rPr>
            </w:pPr>
            <w:r>
              <w:rPr>
                <w:rFonts w:hint="eastAsia" w:ascii="仿宋" w:hAnsi="仿宋" w:eastAsia="仿宋" w:cs="宋体"/>
                <w:sz w:val="24"/>
              </w:rPr>
              <w:t>人生</w:t>
            </w:r>
          </w:p>
        </w:tc>
        <w:tc>
          <w:tcPr>
            <w:tcW w:w="5553" w:type="dxa"/>
            <w:shd w:val="clear" w:color="auto" w:fill="auto"/>
            <w:vAlign w:val="center"/>
          </w:tcPr>
          <w:p>
            <w:pPr>
              <w:spacing w:line="420" w:lineRule="exact"/>
              <w:rPr>
                <w:rFonts w:ascii="仿宋" w:hAnsi="仿宋" w:eastAsia="仿宋" w:cs="宋体"/>
                <w:sz w:val="24"/>
              </w:rPr>
            </w:pPr>
            <w:r>
              <w:rPr>
                <w:rFonts w:hint="eastAsia" w:ascii="仿宋" w:hAnsi="仿宋" w:eastAsia="仿宋" w:cs="宋体"/>
                <w:sz w:val="24"/>
              </w:rPr>
              <w:t>依据《中等职业学校哲学与人生教学大纲》开设，并注重引导学生学习运用辩证唯物主义和历史唯物主义的观点和方法，树立和追求崇高理想，逐步形成正确的世界观、人生观和价值观。</w:t>
            </w:r>
          </w:p>
        </w:tc>
        <w:tc>
          <w:tcPr>
            <w:tcW w:w="823"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5</w:t>
            </w:r>
          </w:p>
        </w:tc>
        <w:tc>
          <w:tcPr>
            <w:tcW w:w="1547"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语文</w:t>
            </w:r>
          </w:p>
        </w:tc>
        <w:tc>
          <w:tcPr>
            <w:tcW w:w="5553" w:type="dxa"/>
            <w:shd w:val="clear" w:color="auto" w:fill="auto"/>
            <w:vAlign w:val="center"/>
          </w:tcPr>
          <w:p>
            <w:pPr>
              <w:spacing w:line="420" w:lineRule="exact"/>
              <w:rPr>
                <w:rFonts w:ascii="仿宋" w:hAnsi="仿宋" w:eastAsia="仿宋" w:cs="宋体"/>
                <w:sz w:val="24"/>
              </w:rPr>
            </w:pPr>
            <w:r>
              <w:rPr>
                <w:rFonts w:hint="eastAsia" w:ascii="仿宋" w:hAnsi="仿宋" w:eastAsia="仿宋" w:cs="宋体"/>
                <w:sz w:val="24"/>
              </w:rPr>
              <w:t>依据《中等职业学校语文教学大纲》开设，并注重培养学生语言理解与运用、思维发展与提升、审美发现与鉴赏、文化传承与创新等语文核心素养在本专业中的应用能力。</w:t>
            </w:r>
          </w:p>
        </w:tc>
        <w:tc>
          <w:tcPr>
            <w:tcW w:w="823"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6</w:t>
            </w:r>
          </w:p>
        </w:tc>
        <w:tc>
          <w:tcPr>
            <w:tcW w:w="1547"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数学</w:t>
            </w:r>
          </w:p>
        </w:tc>
        <w:tc>
          <w:tcPr>
            <w:tcW w:w="5553" w:type="dxa"/>
            <w:shd w:val="clear" w:color="auto" w:fill="auto"/>
            <w:vAlign w:val="center"/>
          </w:tcPr>
          <w:p>
            <w:pPr>
              <w:spacing w:line="420" w:lineRule="exact"/>
              <w:rPr>
                <w:rFonts w:ascii="仿宋" w:hAnsi="仿宋" w:eastAsia="仿宋" w:cs="宋体"/>
                <w:sz w:val="24"/>
              </w:rPr>
            </w:pPr>
            <w:r>
              <w:rPr>
                <w:rFonts w:hint="eastAsia" w:ascii="仿宋" w:hAnsi="仿宋" w:eastAsia="仿宋" w:cs="宋体"/>
                <w:sz w:val="24"/>
              </w:rPr>
              <w:t>依据《中等职业学校数学教学大纲》开设，并注重培养学生的计算技能、计算工具使用技能和数据处理技能，培养学生的观察能力、空间想象能力、分析与解决问题能力和数学思维能力。</w:t>
            </w:r>
          </w:p>
        </w:tc>
        <w:tc>
          <w:tcPr>
            <w:tcW w:w="823"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7</w:t>
            </w:r>
          </w:p>
        </w:tc>
        <w:tc>
          <w:tcPr>
            <w:tcW w:w="1547"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英语</w:t>
            </w:r>
          </w:p>
        </w:tc>
        <w:tc>
          <w:tcPr>
            <w:tcW w:w="5553" w:type="dxa"/>
            <w:shd w:val="clear" w:color="auto" w:fill="auto"/>
            <w:vAlign w:val="center"/>
          </w:tcPr>
          <w:p>
            <w:pPr>
              <w:spacing w:line="420" w:lineRule="exact"/>
              <w:rPr>
                <w:rFonts w:ascii="仿宋" w:hAnsi="仿宋" w:eastAsia="仿宋" w:cs="宋体"/>
                <w:sz w:val="24"/>
              </w:rPr>
            </w:pPr>
            <w:r>
              <w:rPr>
                <w:rFonts w:hint="eastAsia" w:ascii="仿宋" w:hAnsi="仿宋" w:eastAsia="仿宋" w:cs="宋体"/>
                <w:sz w:val="24"/>
              </w:rPr>
              <w:t>依据《中等职业学校英语教学大纲》开设，并注重培养听、说、读、写等语言技能和学生学习英语的兴趣，初步形成职场英语的应用能力，引导学生了解、认识中西方文化差异，培养正确的情感、态度和价值观。</w:t>
            </w:r>
          </w:p>
        </w:tc>
        <w:tc>
          <w:tcPr>
            <w:tcW w:w="823"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8</w:t>
            </w:r>
          </w:p>
        </w:tc>
        <w:tc>
          <w:tcPr>
            <w:tcW w:w="1547"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计算机</w:t>
            </w:r>
          </w:p>
          <w:p>
            <w:pPr>
              <w:spacing w:line="420" w:lineRule="exact"/>
              <w:jc w:val="center"/>
              <w:rPr>
                <w:rFonts w:ascii="仿宋" w:hAnsi="仿宋" w:eastAsia="仿宋" w:cs="宋体"/>
                <w:sz w:val="24"/>
              </w:rPr>
            </w:pPr>
            <w:r>
              <w:rPr>
                <w:rFonts w:hint="eastAsia" w:ascii="仿宋" w:hAnsi="仿宋" w:eastAsia="仿宋" w:cs="宋体"/>
                <w:sz w:val="24"/>
              </w:rPr>
              <w:t>应用基础</w:t>
            </w:r>
          </w:p>
        </w:tc>
        <w:tc>
          <w:tcPr>
            <w:tcW w:w="5553" w:type="dxa"/>
            <w:shd w:val="clear" w:color="auto" w:fill="auto"/>
            <w:vAlign w:val="center"/>
          </w:tcPr>
          <w:p>
            <w:pPr>
              <w:spacing w:line="420" w:lineRule="exact"/>
              <w:rPr>
                <w:rFonts w:ascii="仿宋" w:hAnsi="仿宋" w:eastAsia="仿宋" w:cs="宋体"/>
                <w:sz w:val="24"/>
              </w:rPr>
            </w:pPr>
            <w:r>
              <w:rPr>
                <w:rFonts w:hint="eastAsia" w:ascii="仿宋" w:hAnsi="仿宋" w:eastAsia="仿宋" w:cs="宋体"/>
                <w:sz w:val="24"/>
              </w:rPr>
              <w:t>依据《中等职业学校计算机应用基础教学大纲》开设，并注重培养学生应用计算机解决工作与生活中实际问题的能力、提升学生的信息素养和信息道德及信息安全准则意识，为其成为信息社会的合格公民、职业生涯发展和终身学习奠定基础。</w:t>
            </w:r>
          </w:p>
        </w:tc>
        <w:tc>
          <w:tcPr>
            <w:tcW w:w="823"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9</w:t>
            </w:r>
          </w:p>
        </w:tc>
        <w:tc>
          <w:tcPr>
            <w:tcW w:w="1547"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体育与</w:t>
            </w:r>
          </w:p>
          <w:p>
            <w:pPr>
              <w:spacing w:line="420" w:lineRule="exact"/>
              <w:jc w:val="center"/>
              <w:rPr>
                <w:rFonts w:ascii="仿宋" w:hAnsi="仿宋" w:eastAsia="仿宋" w:cs="宋体"/>
                <w:sz w:val="24"/>
              </w:rPr>
            </w:pPr>
            <w:r>
              <w:rPr>
                <w:rFonts w:hint="eastAsia" w:ascii="仿宋" w:hAnsi="仿宋" w:eastAsia="仿宋" w:cs="宋体"/>
                <w:sz w:val="24"/>
              </w:rPr>
              <w:t>健康</w:t>
            </w:r>
          </w:p>
        </w:tc>
        <w:tc>
          <w:tcPr>
            <w:tcW w:w="5553" w:type="dxa"/>
            <w:shd w:val="clear" w:color="auto" w:fill="auto"/>
            <w:vAlign w:val="center"/>
          </w:tcPr>
          <w:p>
            <w:pPr>
              <w:spacing w:line="420" w:lineRule="exact"/>
              <w:rPr>
                <w:rFonts w:ascii="仿宋" w:hAnsi="仿宋" w:eastAsia="仿宋" w:cs="宋体"/>
                <w:sz w:val="24"/>
              </w:rPr>
            </w:pPr>
            <w:r>
              <w:rPr>
                <w:rFonts w:hint="eastAsia" w:ascii="仿宋" w:hAnsi="仿宋" w:eastAsia="仿宋" w:cs="宋体"/>
                <w:sz w:val="24"/>
              </w:rPr>
              <w:t>体育与健康课程是中等职业学校学生必修的一门公共基础课程。本课程以身体练习为主要手段，有机整合体育与健康教育两门学科中相关的知识、技能和方法，使学生在运动能力、健康行为和体育品德等核心素养方面获得全面发展。</w:t>
            </w:r>
          </w:p>
        </w:tc>
        <w:tc>
          <w:tcPr>
            <w:tcW w:w="823"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10</w:t>
            </w:r>
          </w:p>
        </w:tc>
        <w:tc>
          <w:tcPr>
            <w:tcW w:w="1547"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公共艺术</w:t>
            </w:r>
          </w:p>
        </w:tc>
        <w:tc>
          <w:tcPr>
            <w:tcW w:w="5553" w:type="dxa"/>
            <w:shd w:val="clear" w:color="auto" w:fill="auto"/>
            <w:vAlign w:val="center"/>
          </w:tcPr>
          <w:p>
            <w:pPr>
              <w:spacing w:line="420" w:lineRule="exact"/>
              <w:rPr>
                <w:rFonts w:ascii="仿宋" w:hAnsi="仿宋" w:eastAsia="仿宋" w:cs="宋体"/>
                <w:sz w:val="24"/>
              </w:rPr>
            </w:pPr>
            <w:r>
              <w:rPr>
                <w:rFonts w:hint="eastAsia" w:ascii="仿宋" w:hAnsi="仿宋" w:eastAsia="仿宋" w:cs="宋体"/>
                <w:sz w:val="24"/>
              </w:rPr>
              <w:t>公共艺术课程是中等职业学校学生必修的一门公共基础课程。本课程融合音乐、美术等多种艺术门类，衔接九年义务教育阶段的相关艺术课程，具有基础性、综合性、审美性、人文性和实践性的特点，是中等职业学校实施美育的主要途径和内容。</w:t>
            </w:r>
          </w:p>
        </w:tc>
        <w:tc>
          <w:tcPr>
            <w:tcW w:w="823"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11</w:t>
            </w:r>
          </w:p>
        </w:tc>
        <w:tc>
          <w:tcPr>
            <w:tcW w:w="1547"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历史</w:t>
            </w:r>
          </w:p>
        </w:tc>
        <w:tc>
          <w:tcPr>
            <w:tcW w:w="5553" w:type="dxa"/>
            <w:shd w:val="clear" w:color="auto" w:fill="auto"/>
            <w:vAlign w:val="center"/>
          </w:tcPr>
          <w:p>
            <w:pPr>
              <w:spacing w:line="420" w:lineRule="exact"/>
              <w:rPr>
                <w:rFonts w:ascii="仿宋" w:hAnsi="仿宋" w:eastAsia="仿宋" w:cs="宋体"/>
                <w:sz w:val="24"/>
              </w:rPr>
            </w:pPr>
            <w:r>
              <w:rPr>
                <w:rFonts w:hint="eastAsia" w:ascii="仿宋" w:hAnsi="仿宋" w:eastAsia="仿宋" w:cs="宋体"/>
                <w:sz w:val="24"/>
              </w:rPr>
              <w:t>历史课程是中等职业学校学生必修的一门公共基础课程。在九年义务教育的基础上，促进中等职业学校学生进一步了解人类社会发展的基本脉络和优秀文化传统；从历史的角度了解和思考人与人、人与社会、人与自然的关系，增强历史使命感和社会责任感；培育社会主义核心价值观，进一步弘扬以爱国主义为核心的民族精神和以改革创新为核心的时代精神；培养健全的人格，树立正确的历史观、人生观和价值观，为中等职业学校学生未来的学习、工作和生活打下基础。</w:t>
            </w:r>
          </w:p>
        </w:tc>
        <w:tc>
          <w:tcPr>
            <w:tcW w:w="823"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36</w:t>
            </w:r>
          </w:p>
        </w:tc>
      </w:tr>
    </w:tbl>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2．专业</w:t>
      </w:r>
      <w:r>
        <w:rPr>
          <w:rFonts w:hint="eastAsia" w:ascii="仿宋_GB2312" w:eastAsia="仿宋_GB2312"/>
          <w:sz w:val="24"/>
          <w:szCs w:val="30"/>
        </w:rPr>
        <w:t>技能课</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（1）专业核心课</w:t>
      </w:r>
    </w:p>
    <w:tbl>
      <w:tblPr>
        <w:tblStyle w:val="5"/>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778"/>
        <w:gridCol w:w="534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14" w:type="dxa"/>
            <w:shd w:val="clear" w:color="auto" w:fill="auto"/>
            <w:vAlign w:val="center"/>
          </w:tcPr>
          <w:p>
            <w:pPr>
              <w:adjustRightInd w:val="0"/>
              <w:snapToGrid w:val="0"/>
              <w:spacing w:line="420" w:lineRule="exact"/>
              <w:jc w:val="center"/>
              <w:rPr>
                <w:rFonts w:ascii="仿宋" w:hAnsi="仿宋" w:eastAsia="仿宋"/>
                <w:b/>
                <w:bCs/>
                <w:color w:val="000000"/>
                <w:sz w:val="24"/>
                <w:szCs w:val="21"/>
              </w:rPr>
            </w:pPr>
            <w:r>
              <w:rPr>
                <w:rFonts w:hint="eastAsia" w:ascii="仿宋" w:hAnsi="仿宋" w:eastAsia="仿宋"/>
                <w:b/>
                <w:bCs/>
                <w:color w:val="000000"/>
                <w:sz w:val="24"/>
                <w:szCs w:val="21"/>
              </w:rPr>
              <w:t>序号</w:t>
            </w:r>
          </w:p>
        </w:tc>
        <w:tc>
          <w:tcPr>
            <w:tcW w:w="1778" w:type="dxa"/>
            <w:shd w:val="clear" w:color="auto" w:fill="auto"/>
            <w:vAlign w:val="center"/>
          </w:tcPr>
          <w:p>
            <w:pPr>
              <w:adjustRightInd w:val="0"/>
              <w:snapToGrid w:val="0"/>
              <w:spacing w:line="420" w:lineRule="exact"/>
              <w:jc w:val="center"/>
              <w:rPr>
                <w:rFonts w:ascii="仿宋" w:hAnsi="仿宋" w:eastAsia="仿宋"/>
                <w:b/>
                <w:bCs/>
                <w:color w:val="000000"/>
                <w:sz w:val="24"/>
                <w:szCs w:val="21"/>
              </w:rPr>
            </w:pPr>
            <w:r>
              <w:rPr>
                <w:rFonts w:hint="eastAsia" w:ascii="仿宋" w:hAnsi="仿宋" w:eastAsia="仿宋"/>
                <w:b/>
                <w:bCs/>
                <w:color w:val="000000"/>
                <w:sz w:val="24"/>
                <w:szCs w:val="21"/>
              </w:rPr>
              <w:t>课程名称</w:t>
            </w:r>
          </w:p>
        </w:tc>
        <w:tc>
          <w:tcPr>
            <w:tcW w:w="5341" w:type="dxa"/>
            <w:shd w:val="clear" w:color="auto" w:fill="auto"/>
            <w:vAlign w:val="center"/>
          </w:tcPr>
          <w:p>
            <w:pPr>
              <w:adjustRightInd w:val="0"/>
              <w:snapToGrid w:val="0"/>
              <w:spacing w:line="420" w:lineRule="exact"/>
              <w:jc w:val="center"/>
              <w:rPr>
                <w:rFonts w:ascii="仿宋" w:hAnsi="仿宋" w:eastAsia="仿宋"/>
                <w:b/>
                <w:bCs/>
                <w:color w:val="000000"/>
                <w:sz w:val="24"/>
                <w:szCs w:val="21"/>
              </w:rPr>
            </w:pPr>
            <w:r>
              <w:rPr>
                <w:rFonts w:hint="eastAsia" w:ascii="仿宋" w:hAnsi="仿宋" w:eastAsia="仿宋"/>
                <w:b/>
                <w:bCs/>
                <w:color w:val="000000"/>
                <w:sz w:val="24"/>
                <w:szCs w:val="21"/>
              </w:rPr>
              <w:t>主要教学内容和要求</w:t>
            </w:r>
          </w:p>
        </w:tc>
        <w:tc>
          <w:tcPr>
            <w:tcW w:w="851" w:type="dxa"/>
            <w:shd w:val="clear" w:color="auto" w:fill="auto"/>
            <w:vAlign w:val="center"/>
          </w:tcPr>
          <w:p>
            <w:pPr>
              <w:adjustRightInd w:val="0"/>
              <w:snapToGrid w:val="0"/>
              <w:spacing w:line="420" w:lineRule="exact"/>
              <w:jc w:val="center"/>
              <w:rPr>
                <w:rFonts w:ascii="仿宋" w:hAnsi="仿宋" w:eastAsia="仿宋"/>
                <w:b/>
                <w:bCs/>
                <w:color w:val="000000"/>
                <w:sz w:val="24"/>
                <w:szCs w:val="21"/>
              </w:rPr>
            </w:pPr>
            <w:r>
              <w:rPr>
                <w:rFonts w:hint="eastAsia" w:ascii="仿宋" w:hAnsi="仿宋" w:eastAsia="仿宋"/>
                <w:b/>
                <w:bCs/>
                <w:color w:val="000000"/>
                <w:sz w:val="24"/>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shd w:val="clear" w:color="auto" w:fill="auto"/>
            <w:vAlign w:val="center"/>
          </w:tcPr>
          <w:p>
            <w:pPr>
              <w:adjustRightInd w:val="0"/>
              <w:snapToGrid w:val="0"/>
              <w:spacing w:line="420" w:lineRule="exact"/>
              <w:jc w:val="center"/>
              <w:rPr>
                <w:rFonts w:ascii="仿宋" w:hAnsi="仿宋" w:eastAsia="仿宋"/>
                <w:b/>
                <w:bCs/>
                <w:color w:val="000000"/>
                <w:sz w:val="24"/>
                <w:szCs w:val="21"/>
              </w:rPr>
            </w:pPr>
            <w:r>
              <w:rPr>
                <w:rFonts w:hint="eastAsia" w:ascii="仿宋" w:hAnsi="仿宋" w:eastAsia="仿宋"/>
                <w:b/>
                <w:bCs/>
                <w:color w:val="000000"/>
                <w:sz w:val="24"/>
                <w:szCs w:val="21"/>
              </w:rPr>
              <w:t>1</w:t>
            </w:r>
          </w:p>
        </w:tc>
        <w:tc>
          <w:tcPr>
            <w:tcW w:w="1778" w:type="dxa"/>
            <w:shd w:val="clear" w:color="auto" w:fill="auto"/>
            <w:vAlign w:val="center"/>
          </w:tcPr>
          <w:p>
            <w:pPr>
              <w:adjustRightInd w:val="0"/>
              <w:snapToGrid w:val="0"/>
              <w:spacing w:line="360" w:lineRule="auto"/>
              <w:jc w:val="center"/>
              <w:rPr>
                <w:rFonts w:ascii="仿宋" w:hAnsi="仿宋" w:eastAsia="仿宋"/>
                <w:bCs/>
                <w:color w:val="000000"/>
                <w:sz w:val="24"/>
                <w:szCs w:val="21"/>
              </w:rPr>
            </w:pPr>
            <w:r>
              <w:rPr>
                <w:rFonts w:hint="eastAsia" w:ascii="仿宋" w:hAnsi="仿宋" w:eastAsia="仿宋"/>
                <w:bCs/>
                <w:color w:val="000000"/>
                <w:sz w:val="24"/>
                <w:szCs w:val="21"/>
              </w:rPr>
              <w:t>地基与基础工程施工</w:t>
            </w:r>
          </w:p>
        </w:tc>
        <w:tc>
          <w:tcPr>
            <w:tcW w:w="5341" w:type="dxa"/>
            <w:shd w:val="clear" w:color="auto" w:fill="auto"/>
          </w:tcPr>
          <w:p>
            <w:pPr>
              <w:adjustRightInd w:val="0"/>
              <w:snapToGrid w:val="0"/>
              <w:spacing w:line="360" w:lineRule="auto"/>
              <w:rPr>
                <w:rFonts w:ascii="仿宋" w:hAnsi="仿宋" w:eastAsia="仿宋"/>
                <w:bCs/>
                <w:color w:val="000000"/>
                <w:sz w:val="24"/>
                <w:szCs w:val="21"/>
              </w:rPr>
            </w:pPr>
            <w:r>
              <w:rPr>
                <w:rFonts w:hint="eastAsia" w:ascii="仿宋" w:hAnsi="仿宋" w:eastAsia="仿宋"/>
                <w:bCs/>
                <w:color w:val="000000"/>
                <w:sz w:val="24"/>
                <w:szCs w:val="21"/>
              </w:rPr>
              <w:t>熟练识读基础施工图；能了解土方工程施工工艺与要求；能理解浅基础常用材料、构造、施工工艺流程和安全技术；能了解深基础常用构造、施工工艺流程和安全技术；能了解基坑工程常用支护结构、降排水施工图、施工工艺流程和安全技术；能理解施工方案，能协助管理现场施工，能协助验收分项工程施工质量。</w:t>
            </w:r>
          </w:p>
        </w:tc>
        <w:tc>
          <w:tcPr>
            <w:tcW w:w="851"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shd w:val="clear" w:color="auto" w:fill="auto"/>
            <w:vAlign w:val="center"/>
          </w:tcPr>
          <w:p>
            <w:pPr>
              <w:adjustRightInd w:val="0"/>
              <w:snapToGrid w:val="0"/>
              <w:spacing w:line="420" w:lineRule="exact"/>
              <w:jc w:val="center"/>
              <w:rPr>
                <w:rFonts w:ascii="仿宋" w:hAnsi="仿宋" w:eastAsia="仿宋"/>
                <w:b/>
                <w:bCs/>
                <w:color w:val="000000"/>
                <w:sz w:val="24"/>
                <w:szCs w:val="21"/>
              </w:rPr>
            </w:pPr>
            <w:r>
              <w:rPr>
                <w:rFonts w:hint="eastAsia" w:ascii="仿宋" w:hAnsi="仿宋" w:eastAsia="仿宋"/>
                <w:b/>
                <w:bCs/>
                <w:color w:val="000000"/>
                <w:sz w:val="24"/>
                <w:szCs w:val="21"/>
              </w:rPr>
              <w:t>2</w:t>
            </w:r>
          </w:p>
        </w:tc>
        <w:tc>
          <w:tcPr>
            <w:tcW w:w="1778" w:type="dxa"/>
            <w:shd w:val="clear" w:color="auto" w:fill="auto"/>
            <w:vAlign w:val="center"/>
          </w:tcPr>
          <w:p>
            <w:pPr>
              <w:adjustRightInd w:val="0"/>
              <w:snapToGrid w:val="0"/>
              <w:spacing w:line="360" w:lineRule="auto"/>
              <w:jc w:val="center"/>
              <w:rPr>
                <w:rFonts w:ascii="仿宋" w:hAnsi="仿宋" w:eastAsia="仿宋"/>
                <w:bCs/>
                <w:color w:val="000000"/>
                <w:sz w:val="24"/>
                <w:szCs w:val="21"/>
              </w:rPr>
            </w:pPr>
            <w:r>
              <w:rPr>
                <w:rFonts w:hint="eastAsia" w:ascii="仿宋" w:hAnsi="仿宋" w:eastAsia="仿宋"/>
                <w:bCs/>
                <w:color w:val="000000"/>
                <w:sz w:val="24"/>
                <w:szCs w:val="21"/>
              </w:rPr>
              <w:t>主体结构施工</w:t>
            </w:r>
          </w:p>
        </w:tc>
        <w:tc>
          <w:tcPr>
            <w:tcW w:w="5341" w:type="dxa"/>
            <w:shd w:val="clear" w:color="auto" w:fill="auto"/>
          </w:tcPr>
          <w:p>
            <w:pPr>
              <w:adjustRightInd w:val="0"/>
              <w:snapToGrid w:val="0"/>
              <w:spacing w:line="360" w:lineRule="auto"/>
              <w:rPr>
                <w:rFonts w:ascii="仿宋" w:hAnsi="仿宋" w:eastAsia="仿宋"/>
                <w:bCs/>
                <w:color w:val="000000"/>
                <w:sz w:val="24"/>
                <w:szCs w:val="21"/>
              </w:rPr>
            </w:pPr>
            <w:r>
              <w:rPr>
                <w:rFonts w:hint="eastAsia" w:ascii="仿宋" w:hAnsi="仿宋" w:eastAsia="仿宋"/>
                <w:bCs/>
                <w:color w:val="000000"/>
                <w:sz w:val="24"/>
                <w:szCs w:val="21"/>
              </w:rPr>
              <w:t>能熟练识读结构施工图；能了解主体结构类型、构造与常用材料；能理解主体结构施工工艺原理、施工方法和质量与安全技术要求；要求学生能协助编制一般建筑主体工程的施工方案，能协助进行管理现场施工操作、质量控制与检查；能协助验收分部分项工程施工质量。</w:t>
            </w:r>
          </w:p>
        </w:tc>
        <w:tc>
          <w:tcPr>
            <w:tcW w:w="851"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shd w:val="clear" w:color="auto" w:fill="auto"/>
            <w:vAlign w:val="center"/>
          </w:tcPr>
          <w:p>
            <w:pPr>
              <w:adjustRightInd w:val="0"/>
              <w:snapToGrid w:val="0"/>
              <w:spacing w:line="420" w:lineRule="exact"/>
              <w:jc w:val="center"/>
              <w:rPr>
                <w:rFonts w:ascii="仿宋" w:hAnsi="仿宋" w:eastAsia="仿宋"/>
                <w:b/>
                <w:bCs/>
                <w:color w:val="000000"/>
                <w:sz w:val="24"/>
                <w:szCs w:val="21"/>
              </w:rPr>
            </w:pPr>
            <w:r>
              <w:rPr>
                <w:rFonts w:hint="eastAsia" w:ascii="仿宋" w:hAnsi="仿宋" w:eastAsia="仿宋"/>
                <w:b/>
                <w:bCs/>
                <w:color w:val="000000"/>
                <w:sz w:val="24"/>
                <w:szCs w:val="21"/>
              </w:rPr>
              <w:t>3</w:t>
            </w:r>
          </w:p>
        </w:tc>
        <w:tc>
          <w:tcPr>
            <w:tcW w:w="1778" w:type="dxa"/>
            <w:shd w:val="clear" w:color="auto" w:fill="auto"/>
            <w:vAlign w:val="center"/>
          </w:tcPr>
          <w:p>
            <w:pPr>
              <w:adjustRightInd w:val="0"/>
              <w:snapToGrid w:val="0"/>
              <w:spacing w:line="360" w:lineRule="auto"/>
              <w:jc w:val="center"/>
              <w:rPr>
                <w:rFonts w:ascii="仿宋" w:hAnsi="仿宋" w:eastAsia="仿宋"/>
                <w:bCs/>
                <w:color w:val="000000"/>
                <w:sz w:val="24"/>
                <w:szCs w:val="21"/>
              </w:rPr>
            </w:pPr>
            <w:r>
              <w:rPr>
                <w:rFonts w:hint="eastAsia" w:ascii="仿宋" w:hAnsi="仿宋" w:eastAsia="仿宋"/>
                <w:bCs/>
                <w:color w:val="000000"/>
                <w:sz w:val="24"/>
                <w:szCs w:val="21"/>
              </w:rPr>
              <w:t>建筑防水工程施工</w:t>
            </w:r>
          </w:p>
        </w:tc>
        <w:tc>
          <w:tcPr>
            <w:tcW w:w="5341" w:type="dxa"/>
            <w:shd w:val="clear" w:color="auto" w:fill="auto"/>
          </w:tcPr>
          <w:p>
            <w:pPr>
              <w:adjustRightInd w:val="0"/>
              <w:snapToGrid w:val="0"/>
              <w:spacing w:line="360" w:lineRule="auto"/>
              <w:rPr>
                <w:rFonts w:ascii="仿宋" w:hAnsi="仿宋" w:eastAsia="仿宋"/>
                <w:bCs/>
                <w:color w:val="000000"/>
                <w:sz w:val="24"/>
                <w:szCs w:val="21"/>
              </w:rPr>
            </w:pPr>
            <w:r>
              <w:rPr>
                <w:rFonts w:ascii="仿宋" w:hAnsi="仿宋" w:eastAsia="仿宋"/>
                <w:bCs/>
                <w:color w:val="000000"/>
                <w:sz w:val="24"/>
                <w:szCs w:val="21"/>
              </w:rPr>
              <w:t>理解</w:t>
            </w:r>
            <w:r>
              <w:rPr>
                <w:rFonts w:hint="eastAsia" w:ascii="仿宋" w:hAnsi="仿宋" w:eastAsia="仿宋"/>
                <w:bCs/>
                <w:color w:val="000000"/>
                <w:sz w:val="24"/>
                <w:szCs w:val="21"/>
              </w:rPr>
              <w:t>防水</w:t>
            </w:r>
            <w:r>
              <w:rPr>
                <w:rFonts w:ascii="仿宋" w:hAnsi="仿宋" w:eastAsia="仿宋"/>
                <w:bCs/>
                <w:color w:val="000000"/>
                <w:sz w:val="24"/>
                <w:szCs w:val="21"/>
              </w:rPr>
              <w:t>工程常用材料特性及常用</w:t>
            </w:r>
            <w:r>
              <w:rPr>
                <w:rFonts w:hint="eastAsia" w:ascii="仿宋" w:hAnsi="仿宋" w:eastAsia="仿宋"/>
                <w:bCs/>
                <w:color w:val="000000"/>
                <w:sz w:val="24"/>
                <w:szCs w:val="21"/>
              </w:rPr>
              <w:t>防水</w:t>
            </w:r>
            <w:r>
              <w:rPr>
                <w:rFonts w:ascii="仿宋" w:hAnsi="仿宋" w:eastAsia="仿宋"/>
                <w:bCs/>
                <w:color w:val="000000"/>
                <w:sz w:val="24"/>
                <w:szCs w:val="21"/>
              </w:rPr>
              <w:t>构造、了解</w:t>
            </w:r>
            <w:r>
              <w:rPr>
                <w:rFonts w:hint="eastAsia" w:ascii="仿宋" w:hAnsi="仿宋" w:eastAsia="仿宋"/>
                <w:bCs/>
                <w:color w:val="000000"/>
                <w:sz w:val="24"/>
                <w:szCs w:val="21"/>
              </w:rPr>
              <w:t>防水</w:t>
            </w:r>
            <w:r>
              <w:rPr>
                <w:rFonts w:ascii="仿宋" w:hAnsi="仿宋" w:eastAsia="仿宋"/>
                <w:bCs/>
                <w:color w:val="000000"/>
                <w:sz w:val="24"/>
                <w:szCs w:val="21"/>
              </w:rPr>
              <w:t>工程施工的基础知识、施工工艺及操作规程；能理解施工方案，能协助管理现场施工，能协助验收分项工程施工质量。</w:t>
            </w:r>
          </w:p>
        </w:tc>
        <w:tc>
          <w:tcPr>
            <w:tcW w:w="851"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shd w:val="clear" w:color="auto" w:fill="auto"/>
            <w:vAlign w:val="center"/>
          </w:tcPr>
          <w:p>
            <w:pPr>
              <w:adjustRightInd w:val="0"/>
              <w:snapToGrid w:val="0"/>
              <w:spacing w:line="420" w:lineRule="exact"/>
              <w:jc w:val="center"/>
              <w:rPr>
                <w:rFonts w:ascii="仿宋" w:hAnsi="仿宋" w:eastAsia="仿宋"/>
                <w:b/>
                <w:bCs/>
                <w:color w:val="000000"/>
                <w:sz w:val="24"/>
                <w:szCs w:val="21"/>
              </w:rPr>
            </w:pPr>
            <w:r>
              <w:rPr>
                <w:rFonts w:hint="eastAsia" w:ascii="仿宋" w:hAnsi="仿宋" w:eastAsia="仿宋"/>
                <w:b/>
                <w:bCs/>
                <w:color w:val="000000"/>
                <w:sz w:val="24"/>
                <w:szCs w:val="21"/>
              </w:rPr>
              <w:t>4</w:t>
            </w:r>
          </w:p>
        </w:tc>
        <w:tc>
          <w:tcPr>
            <w:tcW w:w="1778" w:type="dxa"/>
            <w:shd w:val="clear" w:color="auto" w:fill="auto"/>
            <w:vAlign w:val="center"/>
          </w:tcPr>
          <w:p>
            <w:pPr>
              <w:adjustRightInd w:val="0"/>
              <w:snapToGrid w:val="0"/>
              <w:spacing w:line="360" w:lineRule="auto"/>
              <w:jc w:val="center"/>
              <w:rPr>
                <w:rFonts w:ascii="仿宋" w:hAnsi="仿宋" w:eastAsia="仿宋"/>
                <w:bCs/>
                <w:color w:val="000000"/>
                <w:sz w:val="24"/>
                <w:szCs w:val="21"/>
              </w:rPr>
            </w:pPr>
            <w:r>
              <w:rPr>
                <w:rFonts w:hint="eastAsia" w:ascii="仿宋" w:hAnsi="仿宋" w:eastAsia="仿宋"/>
                <w:bCs/>
                <w:color w:val="000000"/>
                <w:sz w:val="24"/>
                <w:szCs w:val="21"/>
              </w:rPr>
              <w:t>建筑施工现场组织管理</w:t>
            </w:r>
          </w:p>
        </w:tc>
        <w:tc>
          <w:tcPr>
            <w:tcW w:w="5341" w:type="dxa"/>
            <w:shd w:val="clear" w:color="auto" w:fill="auto"/>
          </w:tcPr>
          <w:p>
            <w:pPr>
              <w:adjustRightInd w:val="0"/>
              <w:snapToGrid w:val="0"/>
              <w:spacing w:line="360" w:lineRule="auto"/>
              <w:rPr>
                <w:rFonts w:ascii="仿宋" w:hAnsi="仿宋" w:eastAsia="仿宋"/>
                <w:bCs/>
                <w:color w:val="000000"/>
                <w:sz w:val="24"/>
                <w:szCs w:val="21"/>
              </w:rPr>
            </w:pPr>
            <w:r>
              <w:rPr>
                <w:rFonts w:hint="eastAsia" w:ascii="仿宋" w:hAnsi="仿宋" w:eastAsia="仿宋"/>
                <w:bCs/>
                <w:color w:val="000000"/>
                <w:sz w:val="24"/>
                <w:szCs w:val="21"/>
              </w:rPr>
              <w:t>了解基本建筑程序和施工顺序，领会建筑施工组织的原则和方法，初步具有应用流水施工和网络计划的基础知识，按照一般建筑施工图编制单位工程施工组织设计并配合实施的能力。</w:t>
            </w:r>
          </w:p>
        </w:tc>
        <w:tc>
          <w:tcPr>
            <w:tcW w:w="851"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shd w:val="clear" w:color="auto" w:fill="auto"/>
            <w:vAlign w:val="center"/>
          </w:tcPr>
          <w:p>
            <w:pPr>
              <w:adjustRightInd w:val="0"/>
              <w:snapToGrid w:val="0"/>
              <w:spacing w:line="420" w:lineRule="exact"/>
              <w:jc w:val="center"/>
              <w:rPr>
                <w:rFonts w:ascii="仿宋" w:hAnsi="仿宋" w:eastAsia="仿宋"/>
                <w:b/>
                <w:bCs/>
                <w:color w:val="000000"/>
                <w:sz w:val="24"/>
                <w:szCs w:val="21"/>
              </w:rPr>
            </w:pPr>
            <w:r>
              <w:rPr>
                <w:rFonts w:hint="eastAsia" w:ascii="仿宋" w:hAnsi="仿宋" w:eastAsia="仿宋"/>
                <w:b/>
                <w:bCs/>
                <w:color w:val="000000"/>
                <w:sz w:val="24"/>
                <w:szCs w:val="21"/>
              </w:rPr>
              <w:t>5</w:t>
            </w:r>
          </w:p>
        </w:tc>
        <w:tc>
          <w:tcPr>
            <w:tcW w:w="1778" w:type="dxa"/>
            <w:shd w:val="clear" w:color="auto" w:fill="auto"/>
            <w:vAlign w:val="center"/>
          </w:tcPr>
          <w:p>
            <w:pPr>
              <w:adjustRightInd w:val="0"/>
              <w:snapToGrid w:val="0"/>
              <w:spacing w:line="360" w:lineRule="auto"/>
              <w:jc w:val="center"/>
              <w:rPr>
                <w:rFonts w:ascii="仿宋" w:hAnsi="仿宋" w:eastAsia="仿宋"/>
                <w:bCs/>
                <w:color w:val="000000"/>
                <w:sz w:val="24"/>
                <w:szCs w:val="21"/>
              </w:rPr>
            </w:pPr>
            <w:r>
              <w:rPr>
                <w:rFonts w:hint="eastAsia" w:ascii="仿宋" w:hAnsi="仿宋" w:eastAsia="仿宋"/>
                <w:bCs/>
                <w:color w:val="000000"/>
                <w:sz w:val="24"/>
                <w:szCs w:val="21"/>
              </w:rPr>
              <w:t>3ds max三维制作与V-ray高级渲染</w:t>
            </w:r>
          </w:p>
        </w:tc>
        <w:tc>
          <w:tcPr>
            <w:tcW w:w="5341" w:type="dxa"/>
            <w:shd w:val="clear" w:color="auto" w:fill="auto"/>
          </w:tcPr>
          <w:p>
            <w:pPr>
              <w:adjustRightInd w:val="0"/>
              <w:snapToGrid w:val="0"/>
              <w:spacing w:line="360" w:lineRule="auto"/>
              <w:rPr>
                <w:rFonts w:ascii="仿宋" w:hAnsi="仿宋" w:eastAsia="仿宋"/>
                <w:bCs/>
                <w:color w:val="000000"/>
                <w:sz w:val="24"/>
                <w:szCs w:val="21"/>
              </w:rPr>
            </w:pPr>
            <w:r>
              <w:rPr>
                <w:rFonts w:hint="eastAsia" w:ascii="仿宋" w:hAnsi="仿宋" w:eastAsia="仿宋"/>
                <w:bCs/>
                <w:color w:val="000000"/>
                <w:sz w:val="24"/>
                <w:szCs w:val="21"/>
              </w:rPr>
              <w:t>熟练掌握3ds max和V-ray软件，能独立完成室内效果图和全景图的制作；能够独立完成家装设计中量房、效果图设计方案、装饰施工图和预算报价等流程，并具有独立接单能力；</w:t>
            </w:r>
          </w:p>
        </w:tc>
        <w:tc>
          <w:tcPr>
            <w:tcW w:w="851"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shd w:val="clear" w:color="auto" w:fill="auto"/>
            <w:vAlign w:val="center"/>
          </w:tcPr>
          <w:p>
            <w:pPr>
              <w:adjustRightInd w:val="0"/>
              <w:snapToGrid w:val="0"/>
              <w:spacing w:line="420" w:lineRule="exact"/>
              <w:jc w:val="center"/>
              <w:rPr>
                <w:rFonts w:ascii="仿宋" w:hAnsi="仿宋" w:eastAsia="仿宋"/>
                <w:b/>
                <w:bCs/>
                <w:color w:val="000000"/>
                <w:sz w:val="24"/>
                <w:szCs w:val="21"/>
              </w:rPr>
            </w:pPr>
            <w:r>
              <w:rPr>
                <w:rFonts w:hint="eastAsia" w:ascii="仿宋" w:hAnsi="仿宋" w:eastAsia="仿宋"/>
                <w:b/>
                <w:bCs/>
                <w:color w:val="000000"/>
                <w:sz w:val="24"/>
                <w:szCs w:val="21"/>
              </w:rPr>
              <w:t>6</w:t>
            </w:r>
          </w:p>
        </w:tc>
        <w:tc>
          <w:tcPr>
            <w:tcW w:w="1778" w:type="dxa"/>
            <w:shd w:val="clear" w:color="auto" w:fill="auto"/>
            <w:vAlign w:val="center"/>
          </w:tcPr>
          <w:p>
            <w:pPr>
              <w:adjustRightInd w:val="0"/>
              <w:snapToGrid w:val="0"/>
              <w:spacing w:line="360" w:lineRule="auto"/>
              <w:jc w:val="center"/>
              <w:rPr>
                <w:rFonts w:ascii="仿宋" w:hAnsi="仿宋" w:eastAsia="仿宋"/>
                <w:bCs/>
                <w:color w:val="000000"/>
                <w:sz w:val="24"/>
                <w:szCs w:val="21"/>
              </w:rPr>
            </w:pPr>
            <w:r>
              <w:rPr>
                <w:rFonts w:hint="eastAsia" w:ascii="仿宋" w:hAnsi="仿宋" w:eastAsia="仿宋"/>
                <w:bCs/>
                <w:color w:val="000000"/>
                <w:sz w:val="24"/>
                <w:szCs w:val="21"/>
              </w:rPr>
              <w:t>家具设计及制作</w:t>
            </w:r>
          </w:p>
        </w:tc>
        <w:tc>
          <w:tcPr>
            <w:tcW w:w="5341" w:type="dxa"/>
            <w:shd w:val="clear" w:color="auto" w:fill="auto"/>
          </w:tcPr>
          <w:p>
            <w:pPr>
              <w:adjustRightInd w:val="0"/>
              <w:snapToGrid w:val="0"/>
              <w:spacing w:line="360" w:lineRule="auto"/>
              <w:rPr>
                <w:rFonts w:ascii="仿宋" w:hAnsi="仿宋" w:eastAsia="仿宋"/>
                <w:bCs/>
                <w:color w:val="000000"/>
                <w:sz w:val="24"/>
                <w:szCs w:val="21"/>
              </w:rPr>
            </w:pPr>
            <w:r>
              <w:rPr>
                <w:rFonts w:hint="eastAsia" w:ascii="仿宋" w:hAnsi="仿宋" w:eastAsia="仿宋"/>
                <w:bCs/>
                <w:color w:val="000000"/>
                <w:sz w:val="24"/>
                <w:szCs w:val="21"/>
              </w:rPr>
              <w:t>掌握人体工程学、家具设计和建筑设计的基础知识，熟练掌握模型和家具设计及制作的方法与规范。</w:t>
            </w:r>
          </w:p>
        </w:tc>
        <w:tc>
          <w:tcPr>
            <w:tcW w:w="851"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shd w:val="clear" w:color="auto" w:fill="auto"/>
            <w:vAlign w:val="center"/>
          </w:tcPr>
          <w:p>
            <w:pPr>
              <w:adjustRightInd w:val="0"/>
              <w:snapToGrid w:val="0"/>
              <w:spacing w:line="420" w:lineRule="exact"/>
              <w:jc w:val="center"/>
              <w:rPr>
                <w:rFonts w:ascii="仿宋" w:hAnsi="仿宋" w:eastAsia="仿宋"/>
                <w:b/>
                <w:bCs/>
                <w:color w:val="000000"/>
                <w:sz w:val="24"/>
                <w:szCs w:val="21"/>
              </w:rPr>
            </w:pPr>
            <w:r>
              <w:rPr>
                <w:rFonts w:hint="eastAsia" w:ascii="仿宋" w:hAnsi="仿宋" w:eastAsia="仿宋"/>
                <w:b/>
                <w:bCs/>
                <w:color w:val="000000"/>
                <w:sz w:val="24"/>
                <w:szCs w:val="21"/>
              </w:rPr>
              <w:t>7</w:t>
            </w:r>
          </w:p>
        </w:tc>
        <w:tc>
          <w:tcPr>
            <w:tcW w:w="1778" w:type="dxa"/>
            <w:shd w:val="clear" w:color="auto" w:fill="auto"/>
            <w:vAlign w:val="center"/>
          </w:tcPr>
          <w:p>
            <w:pPr>
              <w:adjustRightInd w:val="0"/>
              <w:snapToGrid w:val="0"/>
              <w:spacing w:line="360" w:lineRule="auto"/>
              <w:jc w:val="center"/>
              <w:rPr>
                <w:rFonts w:ascii="仿宋" w:hAnsi="仿宋" w:eastAsia="仿宋"/>
                <w:bCs/>
                <w:color w:val="000000"/>
                <w:sz w:val="24"/>
                <w:szCs w:val="21"/>
              </w:rPr>
            </w:pPr>
            <w:r>
              <w:rPr>
                <w:rFonts w:hint="eastAsia" w:ascii="仿宋" w:hAnsi="仿宋" w:eastAsia="仿宋"/>
                <w:bCs/>
                <w:color w:val="000000"/>
                <w:sz w:val="24"/>
                <w:szCs w:val="21"/>
              </w:rPr>
              <w:t>手绘效果图表现</w:t>
            </w:r>
          </w:p>
        </w:tc>
        <w:tc>
          <w:tcPr>
            <w:tcW w:w="5341" w:type="dxa"/>
            <w:shd w:val="clear" w:color="auto" w:fill="auto"/>
          </w:tcPr>
          <w:p>
            <w:pPr>
              <w:adjustRightInd w:val="0"/>
              <w:snapToGrid w:val="0"/>
              <w:spacing w:line="360" w:lineRule="auto"/>
              <w:rPr>
                <w:rFonts w:ascii="仿宋" w:hAnsi="仿宋" w:eastAsia="仿宋"/>
                <w:bCs/>
                <w:color w:val="000000"/>
                <w:sz w:val="24"/>
                <w:szCs w:val="21"/>
              </w:rPr>
            </w:pPr>
            <w:r>
              <w:rPr>
                <w:rFonts w:hint="eastAsia" w:ascii="仿宋" w:hAnsi="仿宋" w:eastAsia="仿宋"/>
                <w:bCs/>
                <w:color w:val="000000"/>
                <w:sz w:val="24"/>
                <w:szCs w:val="21"/>
              </w:rPr>
              <w:t>通过学习手绘效果图透视、色彩和速写的表现技法，能独立完成符合业界要求的室内设计手绘效果图，并能快速反映出设计思想和设计主题。</w:t>
            </w:r>
          </w:p>
        </w:tc>
        <w:tc>
          <w:tcPr>
            <w:tcW w:w="851"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126</w:t>
            </w:r>
          </w:p>
        </w:tc>
      </w:tr>
    </w:tbl>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w:t>
      </w:r>
      <w:r>
        <w:rPr>
          <w:rFonts w:hint="eastAsia" w:ascii="仿宋_GB2312" w:eastAsia="仿宋_GB2312"/>
          <w:sz w:val="24"/>
          <w:szCs w:val="30"/>
        </w:rPr>
        <w:t>2</w:t>
      </w:r>
      <w:r>
        <w:rPr>
          <w:rFonts w:ascii="仿宋_GB2312" w:eastAsia="仿宋_GB2312"/>
          <w:sz w:val="24"/>
          <w:szCs w:val="30"/>
        </w:rPr>
        <w:t>）专</w:t>
      </w:r>
      <w:r>
        <w:rPr>
          <w:rFonts w:hint="eastAsia" w:ascii="仿宋_GB2312" w:eastAsia="仿宋_GB2312"/>
          <w:sz w:val="24"/>
          <w:szCs w:val="30"/>
        </w:rPr>
        <w:t>业（技能）</w:t>
      </w:r>
      <w:r>
        <w:rPr>
          <w:rFonts w:ascii="仿宋_GB2312" w:eastAsia="仿宋_GB2312"/>
          <w:sz w:val="24"/>
          <w:szCs w:val="30"/>
        </w:rPr>
        <w:t>方向课</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①施工工艺与安全管理方向</w:t>
      </w:r>
    </w:p>
    <w:tbl>
      <w:tblPr>
        <w:tblStyle w:val="5"/>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740"/>
        <w:gridCol w:w="5304"/>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89" w:type="dxa"/>
            <w:shd w:val="clear" w:color="auto" w:fill="auto"/>
            <w:vAlign w:val="center"/>
          </w:tcPr>
          <w:p>
            <w:pPr>
              <w:adjustRightInd w:val="0"/>
              <w:snapToGrid w:val="0"/>
              <w:jc w:val="center"/>
              <w:rPr>
                <w:rFonts w:ascii="仿宋" w:hAnsi="仿宋" w:eastAsia="仿宋"/>
                <w:b/>
                <w:bCs/>
                <w:color w:val="000000"/>
                <w:sz w:val="24"/>
              </w:rPr>
            </w:pPr>
            <w:r>
              <w:rPr>
                <w:rFonts w:hint="eastAsia" w:ascii="仿宋" w:hAnsi="仿宋" w:eastAsia="仿宋"/>
                <w:b/>
                <w:bCs/>
                <w:color w:val="000000"/>
                <w:sz w:val="24"/>
              </w:rPr>
              <w:t>序号</w:t>
            </w:r>
          </w:p>
        </w:tc>
        <w:tc>
          <w:tcPr>
            <w:tcW w:w="1740" w:type="dxa"/>
            <w:shd w:val="clear" w:color="auto" w:fill="auto"/>
            <w:vAlign w:val="center"/>
          </w:tcPr>
          <w:p>
            <w:pPr>
              <w:adjustRightInd w:val="0"/>
              <w:snapToGrid w:val="0"/>
              <w:jc w:val="center"/>
              <w:rPr>
                <w:rFonts w:ascii="仿宋" w:hAnsi="仿宋" w:eastAsia="仿宋"/>
                <w:b/>
                <w:bCs/>
                <w:color w:val="000000"/>
                <w:sz w:val="24"/>
              </w:rPr>
            </w:pPr>
            <w:r>
              <w:rPr>
                <w:rFonts w:hint="eastAsia" w:ascii="仿宋" w:hAnsi="仿宋" w:eastAsia="仿宋"/>
                <w:b/>
                <w:bCs/>
                <w:color w:val="000000"/>
                <w:sz w:val="24"/>
              </w:rPr>
              <w:t>课程名称</w:t>
            </w:r>
          </w:p>
        </w:tc>
        <w:tc>
          <w:tcPr>
            <w:tcW w:w="5304" w:type="dxa"/>
            <w:shd w:val="clear" w:color="auto" w:fill="auto"/>
            <w:vAlign w:val="center"/>
          </w:tcPr>
          <w:p>
            <w:pPr>
              <w:adjustRightInd w:val="0"/>
              <w:snapToGrid w:val="0"/>
              <w:jc w:val="center"/>
              <w:rPr>
                <w:rFonts w:ascii="仿宋" w:hAnsi="仿宋" w:eastAsia="仿宋"/>
                <w:b/>
                <w:bCs/>
                <w:color w:val="000000"/>
                <w:sz w:val="24"/>
              </w:rPr>
            </w:pPr>
            <w:r>
              <w:rPr>
                <w:rFonts w:hint="eastAsia" w:ascii="仿宋" w:hAnsi="仿宋" w:eastAsia="仿宋"/>
                <w:b/>
                <w:bCs/>
                <w:color w:val="000000"/>
                <w:sz w:val="24"/>
              </w:rPr>
              <w:t>主要教学内容和要求</w:t>
            </w:r>
          </w:p>
        </w:tc>
        <w:tc>
          <w:tcPr>
            <w:tcW w:w="849" w:type="dxa"/>
            <w:shd w:val="clear" w:color="auto" w:fill="auto"/>
            <w:vAlign w:val="center"/>
          </w:tcPr>
          <w:p>
            <w:pPr>
              <w:adjustRightInd w:val="0"/>
              <w:snapToGrid w:val="0"/>
              <w:jc w:val="center"/>
              <w:rPr>
                <w:rFonts w:ascii="仿宋" w:hAnsi="仿宋" w:eastAsia="仿宋"/>
                <w:b/>
                <w:bCs/>
                <w:color w:val="000000"/>
                <w:sz w:val="24"/>
              </w:rPr>
            </w:pPr>
            <w:r>
              <w:rPr>
                <w:rFonts w:hint="eastAsia" w:ascii="仿宋" w:hAnsi="仿宋" w:eastAsia="仿宋"/>
                <w:b/>
                <w:bCs/>
                <w:color w:val="000000"/>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89" w:type="dxa"/>
            <w:shd w:val="clear" w:color="auto" w:fill="auto"/>
            <w:vAlign w:val="center"/>
          </w:tcPr>
          <w:p>
            <w:pPr>
              <w:adjustRightInd w:val="0"/>
              <w:snapToGrid w:val="0"/>
              <w:spacing w:line="360" w:lineRule="auto"/>
              <w:jc w:val="center"/>
              <w:rPr>
                <w:rFonts w:ascii="仿宋" w:hAnsi="仿宋" w:eastAsia="仿宋"/>
                <w:b/>
                <w:bCs/>
                <w:color w:val="000000"/>
                <w:sz w:val="24"/>
              </w:rPr>
            </w:pPr>
            <w:r>
              <w:rPr>
                <w:rFonts w:hint="eastAsia" w:ascii="仿宋" w:hAnsi="仿宋" w:eastAsia="仿宋"/>
                <w:b/>
                <w:bCs/>
                <w:color w:val="000000"/>
                <w:sz w:val="24"/>
              </w:rPr>
              <w:t>1</w:t>
            </w:r>
          </w:p>
        </w:tc>
        <w:tc>
          <w:tcPr>
            <w:tcW w:w="1740" w:type="dxa"/>
            <w:shd w:val="clear" w:color="auto" w:fill="auto"/>
            <w:vAlign w:val="center"/>
          </w:tcPr>
          <w:p>
            <w:pPr>
              <w:adjustRightInd w:val="0"/>
              <w:snapToGrid w:val="0"/>
              <w:spacing w:line="360" w:lineRule="auto"/>
              <w:jc w:val="center"/>
              <w:rPr>
                <w:rFonts w:ascii="仿宋" w:hAnsi="仿宋" w:eastAsia="仿宋"/>
                <w:bCs/>
                <w:color w:val="000000"/>
                <w:sz w:val="24"/>
              </w:rPr>
            </w:pPr>
            <w:r>
              <w:rPr>
                <w:rFonts w:hint="eastAsia" w:ascii="仿宋" w:hAnsi="仿宋" w:eastAsia="仿宋"/>
                <w:bCs/>
                <w:color w:val="000000"/>
                <w:sz w:val="24"/>
              </w:rPr>
              <w:t>钢筋翻样及加工</w:t>
            </w:r>
          </w:p>
        </w:tc>
        <w:tc>
          <w:tcPr>
            <w:tcW w:w="5304" w:type="dxa"/>
            <w:shd w:val="clear" w:color="auto" w:fill="auto"/>
          </w:tcPr>
          <w:p>
            <w:pPr>
              <w:adjustRightInd w:val="0"/>
              <w:snapToGrid w:val="0"/>
              <w:spacing w:line="360" w:lineRule="auto"/>
              <w:rPr>
                <w:rFonts w:ascii="仿宋" w:hAnsi="仿宋" w:eastAsia="仿宋"/>
                <w:sz w:val="24"/>
              </w:rPr>
            </w:pPr>
            <w:r>
              <w:rPr>
                <w:rFonts w:hint="eastAsia" w:ascii="仿宋" w:hAnsi="仿宋" w:eastAsia="仿宋"/>
                <w:sz w:val="24"/>
              </w:rPr>
              <w:t>掌握梁、板、柱及框架的钢筋下料长度计算；了解钢筋加工方法、连接方法和安全技术要求；了解钢筋工程检验的一般程序，初步具备协助现场检查与验收的能力。</w:t>
            </w:r>
          </w:p>
        </w:tc>
        <w:tc>
          <w:tcPr>
            <w:tcW w:w="849" w:type="dxa"/>
            <w:shd w:val="clear" w:color="auto" w:fill="auto"/>
            <w:vAlign w:val="center"/>
          </w:tcPr>
          <w:p>
            <w:pPr>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shd w:val="clear" w:color="auto" w:fill="auto"/>
            <w:vAlign w:val="center"/>
          </w:tcPr>
          <w:p>
            <w:pPr>
              <w:adjustRightInd w:val="0"/>
              <w:snapToGrid w:val="0"/>
              <w:spacing w:line="360" w:lineRule="auto"/>
              <w:jc w:val="center"/>
              <w:rPr>
                <w:rFonts w:ascii="仿宋" w:hAnsi="仿宋" w:eastAsia="仿宋"/>
                <w:b/>
                <w:bCs/>
                <w:color w:val="000000"/>
                <w:sz w:val="24"/>
              </w:rPr>
            </w:pPr>
            <w:r>
              <w:rPr>
                <w:rFonts w:hint="eastAsia" w:ascii="仿宋" w:hAnsi="仿宋" w:eastAsia="仿宋"/>
                <w:b/>
                <w:bCs/>
                <w:color w:val="000000"/>
                <w:sz w:val="24"/>
              </w:rPr>
              <w:t>2</w:t>
            </w:r>
          </w:p>
        </w:tc>
        <w:tc>
          <w:tcPr>
            <w:tcW w:w="1740" w:type="dxa"/>
            <w:shd w:val="clear" w:color="auto" w:fill="auto"/>
            <w:vAlign w:val="center"/>
          </w:tcPr>
          <w:p>
            <w:pPr>
              <w:adjustRightInd w:val="0"/>
              <w:snapToGrid w:val="0"/>
              <w:spacing w:line="360" w:lineRule="auto"/>
              <w:jc w:val="center"/>
              <w:rPr>
                <w:rFonts w:ascii="仿宋" w:hAnsi="仿宋" w:eastAsia="仿宋"/>
                <w:bCs/>
                <w:color w:val="000000"/>
                <w:sz w:val="24"/>
              </w:rPr>
            </w:pPr>
            <w:r>
              <w:rPr>
                <w:rFonts w:hint="eastAsia" w:ascii="仿宋" w:hAnsi="仿宋" w:eastAsia="仿宋"/>
                <w:bCs/>
                <w:color w:val="000000"/>
                <w:sz w:val="24"/>
              </w:rPr>
              <w:t>建筑安全管理</w:t>
            </w:r>
          </w:p>
        </w:tc>
        <w:tc>
          <w:tcPr>
            <w:tcW w:w="5304" w:type="dxa"/>
            <w:shd w:val="clear" w:color="auto" w:fill="auto"/>
          </w:tcPr>
          <w:p>
            <w:pPr>
              <w:adjustRightInd w:val="0"/>
              <w:snapToGrid w:val="0"/>
              <w:spacing w:line="360" w:lineRule="auto"/>
              <w:rPr>
                <w:rFonts w:ascii="仿宋" w:hAnsi="仿宋" w:eastAsia="仿宋"/>
                <w:bCs/>
                <w:color w:val="000000"/>
                <w:sz w:val="24"/>
              </w:rPr>
            </w:pPr>
            <w:r>
              <w:rPr>
                <w:rFonts w:hint="eastAsia" w:ascii="仿宋" w:hAnsi="仿宋" w:eastAsia="仿宋"/>
                <w:bCs/>
                <w:color w:val="000000"/>
                <w:sz w:val="24"/>
              </w:rPr>
              <w:t>能够提出内容齐全、针对性强的预防性的安全技术措施；及时解决施工作业中安全技术问题；安全交底和安全技术教育；组织现场安全检查；组织一般安全事故调查、处理。</w:t>
            </w:r>
          </w:p>
        </w:tc>
        <w:tc>
          <w:tcPr>
            <w:tcW w:w="849" w:type="dxa"/>
            <w:shd w:val="clear" w:color="auto" w:fill="auto"/>
            <w:vAlign w:val="center"/>
          </w:tcPr>
          <w:p>
            <w:pPr>
              <w:spacing w:line="360" w:lineRule="auto"/>
              <w:jc w:val="center"/>
              <w:rPr>
                <w:rFonts w:ascii="仿宋" w:hAnsi="仿宋" w:eastAsia="仿宋"/>
                <w:sz w:val="24"/>
              </w:rPr>
            </w:pPr>
            <w:r>
              <w:rPr>
                <w:rFonts w:ascii="仿宋" w:hAnsi="仿宋" w:eastAsia="仿宋"/>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shd w:val="clear" w:color="auto" w:fill="auto"/>
            <w:vAlign w:val="center"/>
          </w:tcPr>
          <w:p>
            <w:pPr>
              <w:adjustRightInd w:val="0"/>
              <w:snapToGrid w:val="0"/>
              <w:spacing w:line="360" w:lineRule="auto"/>
              <w:jc w:val="center"/>
              <w:rPr>
                <w:rFonts w:ascii="仿宋" w:hAnsi="仿宋" w:eastAsia="仿宋"/>
                <w:b/>
                <w:bCs/>
                <w:color w:val="000000"/>
                <w:sz w:val="24"/>
              </w:rPr>
            </w:pPr>
            <w:r>
              <w:rPr>
                <w:rFonts w:hint="eastAsia" w:ascii="仿宋" w:hAnsi="仿宋" w:eastAsia="仿宋"/>
                <w:b/>
                <w:bCs/>
                <w:color w:val="000000"/>
                <w:sz w:val="24"/>
              </w:rPr>
              <w:t>3</w:t>
            </w:r>
          </w:p>
        </w:tc>
        <w:tc>
          <w:tcPr>
            <w:tcW w:w="1740" w:type="dxa"/>
            <w:shd w:val="clear" w:color="auto" w:fill="auto"/>
            <w:vAlign w:val="center"/>
          </w:tcPr>
          <w:p>
            <w:pPr>
              <w:adjustRightInd w:val="0"/>
              <w:snapToGrid w:val="0"/>
              <w:spacing w:line="360" w:lineRule="auto"/>
              <w:jc w:val="center"/>
              <w:rPr>
                <w:rFonts w:ascii="仿宋" w:hAnsi="仿宋" w:eastAsia="仿宋"/>
                <w:bCs/>
                <w:color w:val="000000"/>
                <w:sz w:val="24"/>
              </w:rPr>
            </w:pPr>
            <w:r>
              <w:rPr>
                <w:rFonts w:hint="eastAsia" w:ascii="仿宋" w:hAnsi="仿宋" w:eastAsia="仿宋"/>
                <w:bCs/>
                <w:color w:val="000000"/>
                <w:sz w:val="24"/>
              </w:rPr>
              <w:t>建筑装饰工程</w:t>
            </w:r>
          </w:p>
        </w:tc>
        <w:tc>
          <w:tcPr>
            <w:tcW w:w="5304" w:type="dxa"/>
            <w:shd w:val="clear" w:color="auto" w:fill="auto"/>
          </w:tcPr>
          <w:p>
            <w:pPr>
              <w:adjustRightInd w:val="0"/>
              <w:snapToGrid w:val="0"/>
              <w:spacing w:line="360" w:lineRule="auto"/>
              <w:rPr>
                <w:rFonts w:ascii="仿宋" w:hAnsi="仿宋" w:eastAsia="仿宋"/>
                <w:bCs/>
                <w:color w:val="000000"/>
                <w:sz w:val="24"/>
              </w:rPr>
            </w:pPr>
            <w:r>
              <w:rPr>
                <w:rFonts w:ascii="仿宋" w:hAnsi="仿宋" w:eastAsia="仿宋"/>
                <w:bCs/>
                <w:color w:val="000000"/>
                <w:sz w:val="24"/>
              </w:rPr>
              <w:t>熟练识读装饰施工图；能理解装饰工程常用材料特性及常用装饰构造、了解装饰工程（含防水）施工的基础知识、施工工艺及操作规程；能理解施工方案，能协助管理现场施工，能协助验收分项工程施工质量。</w:t>
            </w:r>
          </w:p>
        </w:tc>
        <w:tc>
          <w:tcPr>
            <w:tcW w:w="849" w:type="dxa"/>
            <w:shd w:val="clear" w:color="auto" w:fill="auto"/>
            <w:vAlign w:val="center"/>
          </w:tcPr>
          <w:p>
            <w:pPr>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shd w:val="clear" w:color="auto" w:fill="auto"/>
            <w:vAlign w:val="center"/>
          </w:tcPr>
          <w:p>
            <w:pPr>
              <w:adjustRightInd w:val="0"/>
              <w:snapToGrid w:val="0"/>
              <w:spacing w:line="360" w:lineRule="auto"/>
              <w:jc w:val="center"/>
              <w:rPr>
                <w:rFonts w:ascii="仿宋" w:hAnsi="仿宋" w:eastAsia="仿宋"/>
                <w:b/>
                <w:bCs/>
                <w:color w:val="000000"/>
                <w:sz w:val="24"/>
              </w:rPr>
            </w:pPr>
            <w:r>
              <w:rPr>
                <w:rFonts w:hint="eastAsia" w:ascii="仿宋" w:hAnsi="仿宋" w:eastAsia="仿宋"/>
                <w:b/>
                <w:bCs/>
                <w:color w:val="000000"/>
                <w:sz w:val="24"/>
              </w:rPr>
              <w:t>4</w:t>
            </w:r>
          </w:p>
        </w:tc>
        <w:tc>
          <w:tcPr>
            <w:tcW w:w="1740" w:type="dxa"/>
            <w:shd w:val="clear" w:color="auto" w:fill="auto"/>
            <w:vAlign w:val="center"/>
          </w:tcPr>
          <w:p>
            <w:pPr>
              <w:adjustRightInd w:val="0"/>
              <w:snapToGrid w:val="0"/>
              <w:spacing w:line="360" w:lineRule="auto"/>
              <w:jc w:val="center"/>
              <w:rPr>
                <w:rFonts w:ascii="仿宋" w:hAnsi="仿宋" w:eastAsia="仿宋"/>
                <w:bCs/>
                <w:color w:val="000000"/>
                <w:sz w:val="24"/>
              </w:rPr>
            </w:pPr>
            <w:r>
              <w:rPr>
                <w:rFonts w:hint="eastAsia" w:ascii="仿宋" w:hAnsi="仿宋" w:eastAsia="仿宋"/>
                <w:bCs/>
                <w:color w:val="000000"/>
                <w:sz w:val="24"/>
              </w:rPr>
              <w:t>建筑工程质量验收与资料整理</w:t>
            </w:r>
          </w:p>
        </w:tc>
        <w:tc>
          <w:tcPr>
            <w:tcW w:w="5304" w:type="dxa"/>
            <w:shd w:val="clear" w:color="auto" w:fill="auto"/>
          </w:tcPr>
          <w:p>
            <w:pPr>
              <w:adjustRightInd w:val="0"/>
              <w:snapToGrid w:val="0"/>
              <w:spacing w:line="360" w:lineRule="auto"/>
              <w:rPr>
                <w:rFonts w:ascii="仿宋" w:hAnsi="仿宋" w:eastAsia="仿宋"/>
                <w:bCs/>
                <w:color w:val="000000"/>
                <w:sz w:val="24"/>
              </w:rPr>
            </w:pPr>
            <w:r>
              <w:rPr>
                <w:rFonts w:ascii="仿宋" w:hAnsi="仿宋" w:eastAsia="仿宋"/>
                <w:bCs/>
                <w:color w:val="000000"/>
                <w:sz w:val="24"/>
              </w:rPr>
              <w:t>理解建筑分部分项工程施工工艺和施工质量验收要求，能协助控制施工过程质量，初步具备协助评定检验批施工质量的能力；能理解建筑施工安全技术规范，能协助监控施工过程的安全管理，能独立完成施工现场各类安全记录。</w:t>
            </w:r>
          </w:p>
        </w:tc>
        <w:tc>
          <w:tcPr>
            <w:tcW w:w="849" w:type="dxa"/>
            <w:shd w:val="clear" w:color="auto" w:fill="auto"/>
            <w:vAlign w:val="center"/>
          </w:tcPr>
          <w:p>
            <w:pPr>
              <w:spacing w:line="360" w:lineRule="auto"/>
              <w:jc w:val="center"/>
              <w:rPr>
                <w:rFonts w:ascii="仿宋" w:hAnsi="仿宋" w:eastAsia="仿宋"/>
                <w:sz w:val="24"/>
              </w:rPr>
            </w:pPr>
            <w:r>
              <w:rPr>
                <w:rFonts w:ascii="仿宋" w:hAnsi="仿宋" w:eastAsia="仿宋"/>
                <w:sz w:val="24"/>
              </w:rPr>
              <w:t>36</w:t>
            </w:r>
          </w:p>
        </w:tc>
      </w:tr>
    </w:tbl>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fldChar w:fldCharType="begin"/>
      </w:r>
      <w:r>
        <w:rPr>
          <w:rFonts w:hint="eastAsia" w:ascii="仿宋_GB2312" w:eastAsia="仿宋_GB2312"/>
          <w:sz w:val="24"/>
          <w:szCs w:val="30"/>
        </w:rPr>
        <w:instrText xml:space="preserve"> = 2 \* GB3 \* MERGEFORMAT </w:instrText>
      </w:r>
      <w:r>
        <w:rPr>
          <w:rFonts w:hint="eastAsia" w:ascii="仿宋_GB2312" w:eastAsia="仿宋_GB2312"/>
          <w:sz w:val="24"/>
          <w:szCs w:val="30"/>
        </w:rPr>
        <w:fldChar w:fldCharType="separate"/>
      </w:r>
      <w:r>
        <w:rPr>
          <w:rFonts w:hint="eastAsia" w:ascii="仿宋_GB2312" w:eastAsia="仿宋_GB2312"/>
          <w:sz w:val="24"/>
          <w:szCs w:val="30"/>
        </w:rPr>
        <w:t>②</w:t>
      </w:r>
      <w:r>
        <w:rPr>
          <w:rFonts w:hint="eastAsia" w:ascii="仿宋_GB2312" w:eastAsia="仿宋_GB2312"/>
          <w:sz w:val="24"/>
          <w:szCs w:val="30"/>
        </w:rPr>
        <w:fldChar w:fldCharType="end"/>
      </w:r>
      <w:r>
        <w:rPr>
          <w:rFonts w:hint="eastAsia" w:ascii="仿宋_GB2312" w:eastAsia="仿宋_GB2312"/>
          <w:sz w:val="24"/>
          <w:szCs w:val="30"/>
        </w:rPr>
        <w:t>工程质量与材料检测方向</w:t>
      </w:r>
    </w:p>
    <w:tbl>
      <w:tblPr>
        <w:tblStyle w:val="5"/>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741"/>
        <w:gridCol w:w="5214"/>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blHeader/>
          <w:jc w:val="center"/>
        </w:trPr>
        <w:tc>
          <w:tcPr>
            <w:tcW w:w="978" w:type="dxa"/>
            <w:shd w:val="clear" w:color="auto" w:fill="auto"/>
            <w:vAlign w:val="center"/>
          </w:tcPr>
          <w:p>
            <w:pPr>
              <w:adjustRightInd w:val="0"/>
              <w:snapToGrid w:val="0"/>
              <w:jc w:val="center"/>
              <w:rPr>
                <w:rFonts w:ascii="仿宋" w:hAnsi="仿宋" w:eastAsia="仿宋"/>
                <w:b/>
                <w:bCs/>
                <w:color w:val="000000"/>
                <w:sz w:val="24"/>
              </w:rPr>
            </w:pPr>
            <w:r>
              <w:rPr>
                <w:rFonts w:hint="eastAsia" w:ascii="仿宋" w:hAnsi="仿宋" w:eastAsia="仿宋"/>
                <w:b/>
                <w:bCs/>
                <w:color w:val="000000"/>
                <w:sz w:val="24"/>
              </w:rPr>
              <w:t>序号</w:t>
            </w:r>
          </w:p>
        </w:tc>
        <w:tc>
          <w:tcPr>
            <w:tcW w:w="1741" w:type="dxa"/>
            <w:shd w:val="clear" w:color="auto" w:fill="auto"/>
            <w:vAlign w:val="center"/>
          </w:tcPr>
          <w:p>
            <w:pPr>
              <w:adjustRightInd w:val="0"/>
              <w:snapToGrid w:val="0"/>
              <w:jc w:val="center"/>
              <w:rPr>
                <w:rFonts w:ascii="仿宋" w:hAnsi="仿宋" w:eastAsia="仿宋"/>
                <w:b/>
                <w:bCs/>
                <w:color w:val="000000"/>
                <w:sz w:val="24"/>
              </w:rPr>
            </w:pPr>
            <w:r>
              <w:rPr>
                <w:rFonts w:hint="eastAsia" w:ascii="仿宋" w:hAnsi="仿宋" w:eastAsia="仿宋"/>
                <w:b/>
                <w:bCs/>
                <w:color w:val="000000"/>
                <w:sz w:val="24"/>
              </w:rPr>
              <w:t>课程名称</w:t>
            </w:r>
          </w:p>
        </w:tc>
        <w:tc>
          <w:tcPr>
            <w:tcW w:w="5214" w:type="dxa"/>
            <w:shd w:val="clear" w:color="auto" w:fill="auto"/>
            <w:vAlign w:val="center"/>
          </w:tcPr>
          <w:p>
            <w:pPr>
              <w:adjustRightInd w:val="0"/>
              <w:snapToGrid w:val="0"/>
              <w:jc w:val="center"/>
              <w:rPr>
                <w:rFonts w:ascii="仿宋" w:hAnsi="仿宋" w:eastAsia="仿宋"/>
                <w:b/>
                <w:bCs/>
                <w:color w:val="000000"/>
                <w:sz w:val="24"/>
              </w:rPr>
            </w:pPr>
            <w:r>
              <w:rPr>
                <w:rFonts w:hint="eastAsia" w:ascii="仿宋" w:hAnsi="仿宋" w:eastAsia="仿宋"/>
                <w:b/>
                <w:bCs/>
                <w:color w:val="000000"/>
                <w:sz w:val="24"/>
              </w:rPr>
              <w:t>主要教学内容和要求</w:t>
            </w:r>
          </w:p>
        </w:tc>
        <w:tc>
          <w:tcPr>
            <w:tcW w:w="849" w:type="dxa"/>
            <w:shd w:val="clear" w:color="auto" w:fill="auto"/>
            <w:vAlign w:val="center"/>
          </w:tcPr>
          <w:p>
            <w:pPr>
              <w:adjustRightInd w:val="0"/>
              <w:snapToGrid w:val="0"/>
              <w:jc w:val="center"/>
              <w:rPr>
                <w:rFonts w:ascii="仿宋" w:hAnsi="仿宋" w:eastAsia="仿宋"/>
                <w:b/>
                <w:bCs/>
                <w:color w:val="000000"/>
                <w:sz w:val="24"/>
              </w:rPr>
            </w:pPr>
            <w:r>
              <w:rPr>
                <w:rFonts w:hint="eastAsia" w:ascii="仿宋" w:hAnsi="仿宋" w:eastAsia="仿宋"/>
                <w:b/>
                <w:bCs/>
                <w:color w:val="000000"/>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pPr>
              <w:adjustRightInd w:val="0"/>
              <w:snapToGrid w:val="0"/>
              <w:spacing w:line="360" w:lineRule="auto"/>
              <w:jc w:val="center"/>
              <w:rPr>
                <w:rFonts w:ascii="仿宋" w:hAnsi="仿宋" w:eastAsia="仿宋"/>
                <w:b/>
                <w:bCs/>
                <w:color w:val="000000"/>
                <w:sz w:val="24"/>
              </w:rPr>
            </w:pPr>
            <w:r>
              <w:rPr>
                <w:rFonts w:hint="eastAsia" w:ascii="仿宋" w:hAnsi="仿宋" w:eastAsia="仿宋"/>
                <w:b/>
                <w:bCs/>
                <w:color w:val="000000"/>
                <w:sz w:val="24"/>
              </w:rPr>
              <w:t>1</w:t>
            </w:r>
          </w:p>
        </w:tc>
        <w:tc>
          <w:tcPr>
            <w:tcW w:w="1741" w:type="dxa"/>
            <w:shd w:val="clear" w:color="auto" w:fill="auto"/>
            <w:vAlign w:val="center"/>
          </w:tcPr>
          <w:p>
            <w:pPr>
              <w:adjustRightInd w:val="0"/>
              <w:snapToGrid w:val="0"/>
              <w:spacing w:line="360" w:lineRule="auto"/>
              <w:rPr>
                <w:rFonts w:ascii="仿宋" w:hAnsi="仿宋" w:eastAsia="仿宋"/>
                <w:bCs/>
                <w:color w:val="000000"/>
                <w:sz w:val="24"/>
              </w:rPr>
            </w:pPr>
            <w:r>
              <w:rPr>
                <w:rFonts w:hint="eastAsia" w:ascii="仿宋" w:hAnsi="仿宋" w:eastAsia="仿宋"/>
                <w:bCs/>
                <w:color w:val="000000"/>
                <w:sz w:val="24"/>
              </w:rPr>
              <w:t>建筑材料质量检测</w:t>
            </w:r>
          </w:p>
        </w:tc>
        <w:tc>
          <w:tcPr>
            <w:tcW w:w="5214" w:type="dxa"/>
            <w:shd w:val="clear" w:color="auto" w:fill="auto"/>
          </w:tcPr>
          <w:p>
            <w:pPr>
              <w:adjustRightInd w:val="0"/>
              <w:snapToGrid w:val="0"/>
              <w:spacing w:line="360" w:lineRule="auto"/>
              <w:rPr>
                <w:rFonts w:ascii="仿宋" w:hAnsi="仿宋" w:eastAsia="仿宋"/>
                <w:bCs/>
                <w:color w:val="000000"/>
                <w:sz w:val="24"/>
              </w:rPr>
            </w:pPr>
            <w:r>
              <w:rPr>
                <w:rFonts w:ascii="仿宋" w:hAnsi="仿宋" w:eastAsia="仿宋"/>
                <w:bCs/>
                <w:color w:val="000000"/>
                <w:sz w:val="24"/>
              </w:rPr>
              <w:t>了解常用建筑材料的种类和适用范围，能理解计量</w:t>
            </w:r>
            <w:r>
              <w:rPr>
                <w:rFonts w:hint="eastAsia" w:ascii="仿宋" w:hAnsi="仿宋" w:eastAsia="仿宋"/>
                <w:bCs/>
                <w:color w:val="000000"/>
                <w:sz w:val="24"/>
              </w:rPr>
              <w:t>有关</w:t>
            </w:r>
            <w:r>
              <w:rPr>
                <w:rFonts w:ascii="仿宋" w:hAnsi="仿宋" w:eastAsia="仿宋"/>
                <w:bCs/>
                <w:color w:val="000000"/>
                <w:sz w:val="24"/>
              </w:rPr>
              <w:t>标准和施工质量验收规范，能独立操作常用建筑材料及节能材料的技术性能检测；能独立操作规范规定见证取样项目的取样和</w:t>
            </w:r>
            <w:r>
              <w:rPr>
                <w:rFonts w:hint="eastAsia" w:ascii="仿宋" w:hAnsi="仿宋" w:eastAsia="仿宋"/>
                <w:bCs/>
                <w:color w:val="000000"/>
                <w:sz w:val="24"/>
              </w:rPr>
              <w:t>检测</w:t>
            </w:r>
            <w:r>
              <w:rPr>
                <w:rFonts w:ascii="仿宋" w:hAnsi="仿宋" w:eastAsia="仿宋"/>
                <w:bCs/>
                <w:color w:val="000000"/>
                <w:sz w:val="24"/>
              </w:rPr>
              <w:t>，并能</w:t>
            </w:r>
            <w:r>
              <w:rPr>
                <w:rFonts w:hint="eastAsia" w:ascii="仿宋" w:hAnsi="仿宋" w:eastAsia="仿宋"/>
                <w:bCs/>
                <w:color w:val="000000"/>
                <w:sz w:val="24"/>
              </w:rPr>
              <w:t>对检测结果进行评定</w:t>
            </w:r>
            <w:r>
              <w:rPr>
                <w:rFonts w:ascii="仿宋" w:hAnsi="仿宋" w:eastAsia="仿宋"/>
                <w:bCs/>
                <w:color w:val="000000"/>
                <w:sz w:val="24"/>
              </w:rPr>
              <w:t>；能进行建筑材料的进场验收。</w:t>
            </w:r>
          </w:p>
        </w:tc>
        <w:tc>
          <w:tcPr>
            <w:tcW w:w="849" w:type="dxa"/>
            <w:shd w:val="clear" w:color="auto" w:fill="auto"/>
            <w:vAlign w:val="center"/>
          </w:tcPr>
          <w:p>
            <w:pPr>
              <w:adjustRightInd w:val="0"/>
              <w:snapToGrid w:val="0"/>
              <w:spacing w:line="360" w:lineRule="auto"/>
              <w:jc w:val="center"/>
              <w:rPr>
                <w:rFonts w:ascii="仿宋" w:hAnsi="仿宋" w:eastAsia="仿宋"/>
                <w:bCs/>
                <w:color w:val="000000"/>
                <w:sz w:val="24"/>
              </w:rPr>
            </w:pPr>
            <w:r>
              <w:rPr>
                <w:rFonts w:hint="eastAsia" w:ascii="仿宋" w:hAnsi="仿宋" w:eastAsia="仿宋"/>
                <w:bCs/>
                <w:color w:val="000000"/>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pPr>
              <w:adjustRightInd w:val="0"/>
              <w:snapToGrid w:val="0"/>
              <w:spacing w:line="360" w:lineRule="auto"/>
              <w:jc w:val="center"/>
              <w:rPr>
                <w:rFonts w:ascii="仿宋" w:hAnsi="仿宋" w:eastAsia="仿宋"/>
                <w:b/>
                <w:bCs/>
                <w:color w:val="000000"/>
                <w:sz w:val="24"/>
              </w:rPr>
            </w:pPr>
            <w:r>
              <w:rPr>
                <w:rFonts w:hint="eastAsia" w:ascii="仿宋" w:hAnsi="仿宋" w:eastAsia="仿宋"/>
                <w:b/>
                <w:bCs/>
                <w:color w:val="000000"/>
                <w:sz w:val="24"/>
              </w:rPr>
              <w:t>2</w:t>
            </w:r>
          </w:p>
        </w:tc>
        <w:tc>
          <w:tcPr>
            <w:tcW w:w="1741" w:type="dxa"/>
            <w:shd w:val="clear" w:color="auto" w:fill="auto"/>
            <w:vAlign w:val="center"/>
          </w:tcPr>
          <w:p>
            <w:pPr>
              <w:adjustRightInd w:val="0"/>
              <w:snapToGrid w:val="0"/>
              <w:spacing w:line="360" w:lineRule="auto"/>
              <w:rPr>
                <w:rFonts w:ascii="仿宋" w:hAnsi="仿宋" w:eastAsia="仿宋"/>
                <w:bCs/>
                <w:color w:val="000000"/>
                <w:sz w:val="24"/>
              </w:rPr>
            </w:pPr>
            <w:r>
              <w:rPr>
                <w:rFonts w:hint="eastAsia" w:ascii="仿宋" w:hAnsi="仿宋" w:eastAsia="仿宋"/>
                <w:bCs/>
                <w:color w:val="000000"/>
                <w:sz w:val="24"/>
              </w:rPr>
              <w:t>建筑工程质量验收与资料整理</w:t>
            </w:r>
          </w:p>
        </w:tc>
        <w:tc>
          <w:tcPr>
            <w:tcW w:w="5214" w:type="dxa"/>
            <w:shd w:val="clear" w:color="auto" w:fill="auto"/>
          </w:tcPr>
          <w:p>
            <w:pPr>
              <w:adjustRightInd w:val="0"/>
              <w:snapToGrid w:val="0"/>
              <w:spacing w:line="360" w:lineRule="auto"/>
              <w:rPr>
                <w:rFonts w:ascii="仿宋" w:hAnsi="仿宋" w:eastAsia="仿宋"/>
                <w:bCs/>
                <w:color w:val="000000"/>
                <w:sz w:val="24"/>
              </w:rPr>
            </w:pPr>
            <w:r>
              <w:rPr>
                <w:rFonts w:ascii="仿宋" w:hAnsi="仿宋" w:eastAsia="仿宋"/>
                <w:bCs/>
                <w:color w:val="000000"/>
                <w:sz w:val="24"/>
              </w:rPr>
              <w:t>理解建筑分部分项工程施工工艺和施工质量验收要求，能协助控制施工过程质量，初步具备协助评定检验施工质量的能力；能理解建筑施工安全技术规范，能协助监控施工过程的安全管理，能独立完成施工现场各类安全记录。</w:t>
            </w:r>
          </w:p>
          <w:p>
            <w:pPr>
              <w:snapToGrid w:val="0"/>
              <w:rPr>
                <w:rFonts w:ascii="仿宋" w:hAnsi="仿宋" w:eastAsia="仿宋"/>
                <w:bCs/>
                <w:color w:val="000000"/>
                <w:sz w:val="24"/>
              </w:rPr>
            </w:pPr>
          </w:p>
        </w:tc>
        <w:tc>
          <w:tcPr>
            <w:tcW w:w="849" w:type="dxa"/>
            <w:shd w:val="clear" w:color="auto" w:fill="auto"/>
            <w:vAlign w:val="center"/>
          </w:tcPr>
          <w:p>
            <w:pPr>
              <w:adjustRightInd w:val="0"/>
              <w:snapToGrid w:val="0"/>
              <w:spacing w:line="360" w:lineRule="auto"/>
              <w:jc w:val="center"/>
              <w:rPr>
                <w:rFonts w:ascii="仿宋" w:hAnsi="仿宋" w:eastAsia="仿宋"/>
                <w:bCs/>
                <w:color w:val="000000"/>
                <w:sz w:val="24"/>
              </w:rPr>
            </w:pPr>
            <w:r>
              <w:rPr>
                <w:rFonts w:hint="eastAsia" w:ascii="仿宋" w:hAnsi="仿宋" w:eastAsia="仿宋"/>
                <w:bCs/>
                <w:color w:val="000000"/>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shd w:val="clear" w:color="auto" w:fill="auto"/>
            <w:vAlign w:val="center"/>
          </w:tcPr>
          <w:p>
            <w:pPr>
              <w:adjustRightInd w:val="0"/>
              <w:snapToGrid w:val="0"/>
              <w:spacing w:line="360" w:lineRule="auto"/>
              <w:jc w:val="center"/>
              <w:rPr>
                <w:rFonts w:ascii="仿宋" w:hAnsi="仿宋" w:eastAsia="仿宋"/>
                <w:b/>
                <w:bCs/>
                <w:color w:val="000000"/>
                <w:sz w:val="24"/>
              </w:rPr>
            </w:pPr>
            <w:r>
              <w:rPr>
                <w:rFonts w:hint="eastAsia" w:ascii="仿宋" w:hAnsi="仿宋" w:eastAsia="仿宋"/>
                <w:b/>
                <w:bCs/>
                <w:color w:val="000000"/>
                <w:sz w:val="24"/>
              </w:rPr>
              <w:t>3</w:t>
            </w:r>
          </w:p>
        </w:tc>
        <w:tc>
          <w:tcPr>
            <w:tcW w:w="1741" w:type="dxa"/>
            <w:shd w:val="clear" w:color="auto" w:fill="auto"/>
            <w:vAlign w:val="center"/>
          </w:tcPr>
          <w:p>
            <w:pPr>
              <w:rPr>
                <w:rFonts w:ascii="仿宋" w:hAnsi="仿宋" w:eastAsia="仿宋"/>
                <w:bCs/>
                <w:color w:val="000000"/>
                <w:sz w:val="24"/>
              </w:rPr>
            </w:pPr>
            <w:r>
              <w:rPr>
                <w:rFonts w:hint="eastAsia" w:ascii="仿宋" w:hAnsi="仿宋" w:eastAsia="仿宋"/>
                <w:bCs/>
                <w:color w:val="000000"/>
                <w:sz w:val="24"/>
              </w:rPr>
              <w:t>建筑结构检测</w:t>
            </w:r>
          </w:p>
        </w:tc>
        <w:tc>
          <w:tcPr>
            <w:tcW w:w="5214" w:type="dxa"/>
            <w:shd w:val="clear" w:color="auto" w:fill="auto"/>
          </w:tcPr>
          <w:p>
            <w:pPr>
              <w:adjustRightInd w:val="0"/>
              <w:snapToGrid w:val="0"/>
              <w:spacing w:line="360" w:lineRule="auto"/>
              <w:rPr>
                <w:rFonts w:ascii="仿宋" w:hAnsi="仿宋" w:eastAsia="仿宋"/>
                <w:bCs/>
                <w:color w:val="000000"/>
                <w:sz w:val="24"/>
              </w:rPr>
            </w:pPr>
            <w:r>
              <w:rPr>
                <w:rFonts w:ascii="仿宋" w:hAnsi="仿宋" w:eastAsia="仿宋"/>
                <w:bCs/>
                <w:color w:val="000000"/>
                <w:sz w:val="24"/>
              </w:rPr>
              <w:t>了解常用</w:t>
            </w:r>
            <w:r>
              <w:rPr>
                <w:rFonts w:hint="eastAsia" w:ascii="仿宋" w:hAnsi="仿宋" w:eastAsia="仿宋"/>
                <w:bCs/>
                <w:color w:val="000000"/>
                <w:sz w:val="24"/>
              </w:rPr>
              <w:t>建筑结构检测</w:t>
            </w:r>
            <w:r>
              <w:rPr>
                <w:rFonts w:ascii="仿宋" w:hAnsi="仿宋" w:eastAsia="仿宋"/>
                <w:bCs/>
                <w:color w:val="000000"/>
                <w:sz w:val="24"/>
              </w:rPr>
              <w:t>的</w:t>
            </w:r>
            <w:r>
              <w:rPr>
                <w:rFonts w:hint="eastAsia" w:ascii="仿宋" w:hAnsi="仿宋" w:eastAsia="仿宋"/>
                <w:bCs/>
                <w:color w:val="000000"/>
                <w:sz w:val="24"/>
              </w:rPr>
              <w:t>方法</w:t>
            </w:r>
            <w:r>
              <w:rPr>
                <w:rFonts w:ascii="仿宋" w:hAnsi="仿宋" w:eastAsia="仿宋"/>
                <w:bCs/>
                <w:color w:val="000000"/>
                <w:sz w:val="24"/>
              </w:rPr>
              <w:t>和适用范围，能理解</w:t>
            </w:r>
            <w:r>
              <w:rPr>
                <w:rFonts w:hint="eastAsia" w:ascii="仿宋" w:hAnsi="仿宋" w:eastAsia="仿宋"/>
                <w:bCs/>
                <w:color w:val="000000"/>
                <w:sz w:val="24"/>
              </w:rPr>
              <w:t>建筑结构检测技术标准和混凝土结构工程</w:t>
            </w:r>
            <w:r>
              <w:rPr>
                <w:rFonts w:ascii="仿宋" w:hAnsi="仿宋" w:eastAsia="仿宋"/>
                <w:bCs/>
                <w:color w:val="000000"/>
                <w:sz w:val="24"/>
              </w:rPr>
              <w:t>施工质量验收规范，能</w:t>
            </w:r>
            <w:r>
              <w:rPr>
                <w:rFonts w:hint="eastAsia" w:ascii="仿宋" w:hAnsi="仿宋" w:eastAsia="仿宋"/>
                <w:bCs/>
                <w:color w:val="000000"/>
                <w:sz w:val="24"/>
              </w:rPr>
              <w:t>使用规范对现场主体结构检测制定检测方案；</w:t>
            </w:r>
            <w:r>
              <w:rPr>
                <w:rFonts w:ascii="仿宋" w:hAnsi="仿宋" w:eastAsia="仿宋"/>
                <w:bCs/>
                <w:color w:val="000000"/>
                <w:sz w:val="24"/>
              </w:rPr>
              <w:t>能</w:t>
            </w:r>
            <w:r>
              <w:rPr>
                <w:rFonts w:hint="eastAsia" w:ascii="仿宋" w:hAnsi="仿宋" w:eastAsia="仿宋"/>
                <w:bCs/>
                <w:color w:val="000000"/>
                <w:sz w:val="24"/>
              </w:rPr>
              <w:t>用回弹法、钻孔取芯法</w:t>
            </w:r>
            <w:r>
              <w:rPr>
                <w:rFonts w:ascii="仿宋" w:hAnsi="仿宋" w:eastAsia="仿宋"/>
                <w:bCs/>
                <w:color w:val="000000"/>
                <w:sz w:val="24"/>
              </w:rPr>
              <w:t>检测</w:t>
            </w:r>
            <w:r>
              <w:rPr>
                <w:rFonts w:hint="eastAsia" w:ascii="仿宋" w:hAnsi="仿宋" w:eastAsia="仿宋"/>
                <w:bCs/>
                <w:color w:val="000000"/>
                <w:sz w:val="24"/>
              </w:rPr>
              <w:t>混凝土强度</w:t>
            </w:r>
            <w:r>
              <w:rPr>
                <w:rFonts w:ascii="仿宋" w:hAnsi="仿宋" w:eastAsia="仿宋"/>
                <w:bCs/>
                <w:color w:val="000000"/>
                <w:sz w:val="24"/>
              </w:rPr>
              <w:t>；</w:t>
            </w:r>
            <w:r>
              <w:rPr>
                <w:rFonts w:hint="eastAsia" w:ascii="仿宋" w:hAnsi="仿宋" w:eastAsia="仿宋"/>
                <w:bCs/>
                <w:color w:val="000000"/>
                <w:sz w:val="24"/>
              </w:rPr>
              <w:t>会测定混凝土保护层厚度、植筋拉拔强度、陶瓷砖粘结强度；</w:t>
            </w:r>
            <w:r>
              <w:rPr>
                <w:rFonts w:ascii="仿宋" w:hAnsi="仿宋" w:eastAsia="仿宋"/>
                <w:bCs/>
                <w:color w:val="000000"/>
                <w:sz w:val="24"/>
              </w:rPr>
              <w:t>并能</w:t>
            </w:r>
            <w:r>
              <w:rPr>
                <w:rFonts w:hint="eastAsia" w:ascii="仿宋" w:hAnsi="仿宋" w:eastAsia="仿宋"/>
                <w:bCs/>
                <w:color w:val="000000"/>
                <w:sz w:val="24"/>
              </w:rPr>
              <w:t>对检测结果进行评定</w:t>
            </w:r>
            <w:r>
              <w:rPr>
                <w:rFonts w:ascii="仿宋" w:hAnsi="仿宋" w:eastAsia="仿宋"/>
                <w:bCs/>
                <w:color w:val="000000"/>
                <w:sz w:val="24"/>
              </w:rPr>
              <w:t>。</w:t>
            </w:r>
          </w:p>
          <w:p>
            <w:pPr>
              <w:snapToGrid w:val="0"/>
              <w:rPr>
                <w:rFonts w:ascii="仿宋" w:hAnsi="仿宋" w:eastAsia="仿宋"/>
                <w:bCs/>
                <w:color w:val="000000"/>
                <w:sz w:val="24"/>
              </w:rPr>
            </w:pPr>
          </w:p>
        </w:tc>
        <w:tc>
          <w:tcPr>
            <w:tcW w:w="849" w:type="dxa"/>
            <w:shd w:val="clear" w:color="auto" w:fill="auto"/>
            <w:vAlign w:val="center"/>
          </w:tcPr>
          <w:p>
            <w:pPr>
              <w:adjustRightInd w:val="0"/>
              <w:snapToGrid w:val="0"/>
              <w:spacing w:line="360" w:lineRule="auto"/>
              <w:jc w:val="center"/>
              <w:rPr>
                <w:rFonts w:ascii="仿宋" w:hAnsi="仿宋" w:eastAsia="仿宋"/>
                <w:bCs/>
                <w:color w:val="000000"/>
                <w:sz w:val="24"/>
              </w:rPr>
            </w:pPr>
            <w:r>
              <w:rPr>
                <w:rFonts w:hint="eastAsia" w:ascii="仿宋" w:hAnsi="仿宋" w:eastAsia="仿宋"/>
                <w:bCs/>
                <w:color w:val="000000"/>
                <w:sz w:val="24"/>
              </w:rPr>
              <w:t>72</w:t>
            </w:r>
          </w:p>
        </w:tc>
      </w:tr>
    </w:tbl>
    <w:p>
      <w:pPr>
        <w:overflowPunct w:val="0"/>
        <w:spacing w:line="360" w:lineRule="auto"/>
        <w:ind w:firstLine="580" w:firstLineChars="242"/>
        <w:rPr>
          <w:rFonts w:ascii="仿宋_GB2312" w:eastAsia="仿宋_GB2312"/>
          <w:sz w:val="24"/>
          <w:szCs w:val="30"/>
        </w:rPr>
      </w:pPr>
      <w:r>
        <w:rPr>
          <w:rFonts w:hint="eastAsia" w:ascii="宋体" w:hAnsi="宋体" w:cs="宋体"/>
          <w:sz w:val="24"/>
          <w:szCs w:val="30"/>
        </w:rPr>
        <w:t>③</w:t>
      </w:r>
      <w:r>
        <w:rPr>
          <w:rFonts w:hint="eastAsia" w:ascii="仿宋_GB2312" w:eastAsia="仿宋_GB2312"/>
          <w:sz w:val="24"/>
          <w:szCs w:val="30"/>
        </w:rPr>
        <w:t>工程监理方向</w:t>
      </w:r>
    </w:p>
    <w:tbl>
      <w:tblPr>
        <w:tblStyle w:val="5"/>
        <w:tblW w:w="8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924"/>
        <w:gridCol w:w="5155"/>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blHeader/>
          <w:jc w:val="center"/>
        </w:trPr>
        <w:tc>
          <w:tcPr>
            <w:tcW w:w="854" w:type="dxa"/>
            <w:shd w:val="clear" w:color="auto" w:fill="auto"/>
            <w:vAlign w:val="center"/>
          </w:tcPr>
          <w:p>
            <w:pPr>
              <w:adjustRightInd w:val="0"/>
              <w:snapToGrid w:val="0"/>
              <w:jc w:val="center"/>
              <w:rPr>
                <w:rFonts w:ascii="仿宋" w:hAnsi="仿宋" w:eastAsia="仿宋"/>
                <w:b/>
                <w:bCs/>
                <w:color w:val="000000"/>
                <w:sz w:val="24"/>
              </w:rPr>
            </w:pPr>
            <w:r>
              <w:rPr>
                <w:rFonts w:hint="eastAsia" w:ascii="仿宋" w:hAnsi="仿宋" w:eastAsia="仿宋"/>
                <w:b/>
                <w:bCs/>
                <w:color w:val="000000"/>
                <w:sz w:val="24"/>
              </w:rPr>
              <w:t>序号</w:t>
            </w:r>
          </w:p>
        </w:tc>
        <w:tc>
          <w:tcPr>
            <w:tcW w:w="1924" w:type="dxa"/>
            <w:shd w:val="clear" w:color="auto" w:fill="auto"/>
            <w:vAlign w:val="center"/>
          </w:tcPr>
          <w:p>
            <w:pPr>
              <w:adjustRightInd w:val="0"/>
              <w:snapToGrid w:val="0"/>
              <w:jc w:val="center"/>
              <w:rPr>
                <w:rFonts w:ascii="仿宋" w:hAnsi="仿宋" w:eastAsia="仿宋"/>
                <w:b/>
                <w:bCs/>
                <w:color w:val="000000"/>
                <w:sz w:val="24"/>
              </w:rPr>
            </w:pPr>
            <w:r>
              <w:rPr>
                <w:rFonts w:hint="eastAsia" w:ascii="仿宋" w:hAnsi="仿宋" w:eastAsia="仿宋"/>
                <w:b/>
                <w:bCs/>
                <w:color w:val="000000"/>
                <w:sz w:val="24"/>
              </w:rPr>
              <w:t>课程名称</w:t>
            </w:r>
          </w:p>
        </w:tc>
        <w:tc>
          <w:tcPr>
            <w:tcW w:w="5155" w:type="dxa"/>
            <w:shd w:val="clear" w:color="auto" w:fill="auto"/>
            <w:vAlign w:val="center"/>
          </w:tcPr>
          <w:p>
            <w:pPr>
              <w:adjustRightInd w:val="0"/>
              <w:snapToGrid w:val="0"/>
              <w:jc w:val="center"/>
              <w:rPr>
                <w:rFonts w:ascii="仿宋" w:hAnsi="仿宋" w:eastAsia="仿宋"/>
                <w:b/>
                <w:bCs/>
                <w:color w:val="000000"/>
                <w:sz w:val="24"/>
              </w:rPr>
            </w:pPr>
            <w:r>
              <w:rPr>
                <w:rFonts w:hint="eastAsia" w:ascii="仿宋" w:hAnsi="仿宋" w:eastAsia="仿宋"/>
                <w:b/>
                <w:bCs/>
                <w:color w:val="000000"/>
                <w:sz w:val="24"/>
              </w:rPr>
              <w:t>主要教学内容和要求</w:t>
            </w:r>
          </w:p>
        </w:tc>
        <w:tc>
          <w:tcPr>
            <w:tcW w:w="861" w:type="dxa"/>
            <w:shd w:val="clear" w:color="auto" w:fill="auto"/>
            <w:vAlign w:val="center"/>
          </w:tcPr>
          <w:p>
            <w:pPr>
              <w:adjustRightInd w:val="0"/>
              <w:snapToGrid w:val="0"/>
              <w:jc w:val="center"/>
              <w:rPr>
                <w:rFonts w:ascii="仿宋" w:hAnsi="仿宋" w:eastAsia="仿宋"/>
                <w:b/>
                <w:bCs/>
                <w:color w:val="000000"/>
                <w:sz w:val="24"/>
              </w:rPr>
            </w:pPr>
            <w:r>
              <w:rPr>
                <w:rFonts w:hint="eastAsia" w:ascii="仿宋" w:hAnsi="仿宋" w:eastAsia="仿宋"/>
                <w:b/>
                <w:bCs/>
                <w:color w:val="000000"/>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shd w:val="clear" w:color="auto" w:fill="auto"/>
            <w:vAlign w:val="center"/>
          </w:tcPr>
          <w:p>
            <w:pPr>
              <w:adjustRightInd w:val="0"/>
              <w:snapToGrid w:val="0"/>
              <w:spacing w:line="360" w:lineRule="auto"/>
              <w:jc w:val="center"/>
              <w:rPr>
                <w:rFonts w:ascii="仿宋" w:hAnsi="仿宋" w:eastAsia="仿宋"/>
                <w:b/>
                <w:bCs/>
                <w:color w:val="000000"/>
                <w:sz w:val="24"/>
              </w:rPr>
            </w:pPr>
            <w:r>
              <w:rPr>
                <w:rFonts w:hint="eastAsia" w:ascii="仿宋" w:hAnsi="仿宋" w:eastAsia="仿宋"/>
                <w:b/>
                <w:bCs/>
                <w:color w:val="000000"/>
                <w:sz w:val="24"/>
              </w:rPr>
              <w:t>1</w:t>
            </w:r>
          </w:p>
        </w:tc>
        <w:tc>
          <w:tcPr>
            <w:tcW w:w="1924" w:type="dxa"/>
            <w:shd w:val="clear" w:color="auto" w:fill="auto"/>
            <w:vAlign w:val="center"/>
          </w:tcPr>
          <w:p>
            <w:pPr>
              <w:snapToGrid w:val="0"/>
              <w:jc w:val="center"/>
              <w:rPr>
                <w:rFonts w:ascii="仿宋" w:hAnsi="仿宋" w:eastAsia="仿宋"/>
                <w:bCs/>
                <w:color w:val="000000"/>
                <w:sz w:val="24"/>
              </w:rPr>
            </w:pPr>
            <w:r>
              <w:rPr>
                <w:rFonts w:hint="eastAsia" w:ascii="仿宋" w:hAnsi="仿宋" w:eastAsia="仿宋"/>
                <w:bCs/>
                <w:color w:val="000000"/>
                <w:sz w:val="24"/>
              </w:rPr>
              <w:t>建设工程监理概论</w:t>
            </w:r>
          </w:p>
        </w:tc>
        <w:tc>
          <w:tcPr>
            <w:tcW w:w="5155" w:type="dxa"/>
            <w:shd w:val="clear" w:color="auto" w:fill="auto"/>
          </w:tcPr>
          <w:p>
            <w:pPr>
              <w:adjustRightInd w:val="0"/>
              <w:snapToGrid w:val="0"/>
              <w:spacing w:line="360" w:lineRule="auto"/>
              <w:rPr>
                <w:rFonts w:ascii="仿宋" w:hAnsi="仿宋" w:eastAsia="仿宋"/>
                <w:bCs/>
                <w:color w:val="000000"/>
                <w:sz w:val="24"/>
              </w:rPr>
            </w:pPr>
            <w:r>
              <w:rPr>
                <w:rFonts w:hint="eastAsia" w:ascii="仿宋" w:hAnsi="仿宋" w:eastAsia="仿宋"/>
                <w:bCs/>
                <w:color w:val="000000"/>
                <w:sz w:val="24"/>
              </w:rPr>
              <w:t>了解、熟悉和掌握建设工程监理基本概念、理论、方法和建设工程监理相关法律法规的程度，培养学生基本具备应用监理知识解决工程中与监理相关问题的能力。</w:t>
            </w:r>
          </w:p>
        </w:tc>
        <w:tc>
          <w:tcPr>
            <w:tcW w:w="861" w:type="dxa"/>
            <w:shd w:val="clear" w:color="auto" w:fill="auto"/>
            <w:vAlign w:val="center"/>
          </w:tcPr>
          <w:p>
            <w:pPr>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shd w:val="clear" w:color="auto" w:fill="auto"/>
            <w:vAlign w:val="center"/>
          </w:tcPr>
          <w:p>
            <w:pPr>
              <w:adjustRightInd w:val="0"/>
              <w:snapToGrid w:val="0"/>
              <w:spacing w:line="360" w:lineRule="auto"/>
              <w:jc w:val="center"/>
              <w:rPr>
                <w:rFonts w:ascii="仿宋" w:hAnsi="仿宋" w:eastAsia="仿宋"/>
                <w:b/>
                <w:bCs/>
                <w:color w:val="000000"/>
                <w:sz w:val="24"/>
              </w:rPr>
            </w:pPr>
            <w:r>
              <w:rPr>
                <w:rFonts w:hint="eastAsia" w:ascii="仿宋" w:hAnsi="仿宋" w:eastAsia="仿宋"/>
                <w:b/>
                <w:bCs/>
                <w:color w:val="000000"/>
                <w:sz w:val="24"/>
              </w:rPr>
              <w:t>2</w:t>
            </w:r>
          </w:p>
        </w:tc>
        <w:tc>
          <w:tcPr>
            <w:tcW w:w="1924" w:type="dxa"/>
            <w:shd w:val="clear" w:color="auto" w:fill="auto"/>
            <w:vAlign w:val="center"/>
          </w:tcPr>
          <w:p>
            <w:pPr>
              <w:adjustRightInd w:val="0"/>
              <w:snapToGrid w:val="0"/>
              <w:spacing w:line="360" w:lineRule="auto"/>
              <w:jc w:val="center"/>
              <w:rPr>
                <w:rFonts w:ascii="仿宋" w:hAnsi="仿宋" w:eastAsia="仿宋"/>
                <w:bCs/>
                <w:color w:val="000000"/>
                <w:sz w:val="24"/>
              </w:rPr>
            </w:pPr>
            <w:r>
              <w:rPr>
                <w:rFonts w:hint="eastAsia" w:ascii="仿宋" w:hAnsi="仿宋" w:eastAsia="仿宋"/>
                <w:bCs/>
                <w:color w:val="000000"/>
                <w:sz w:val="24"/>
              </w:rPr>
              <w:t>建设工程质量控制</w:t>
            </w:r>
          </w:p>
        </w:tc>
        <w:tc>
          <w:tcPr>
            <w:tcW w:w="5155" w:type="dxa"/>
            <w:shd w:val="clear" w:color="auto" w:fill="auto"/>
          </w:tcPr>
          <w:p>
            <w:pPr>
              <w:adjustRightInd w:val="0"/>
              <w:snapToGrid w:val="0"/>
              <w:spacing w:line="360" w:lineRule="auto"/>
              <w:rPr>
                <w:rFonts w:ascii="仿宋" w:hAnsi="仿宋" w:eastAsia="仿宋"/>
                <w:bCs/>
                <w:color w:val="000000"/>
                <w:sz w:val="24"/>
              </w:rPr>
            </w:pPr>
            <w:r>
              <w:rPr>
                <w:rFonts w:hint="eastAsia" w:ascii="仿宋" w:hAnsi="仿宋" w:eastAsia="仿宋"/>
                <w:bCs/>
                <w:color w:val="000000"/>
                <w:sz w:val="24"/>
              </w:rPr>
              <w:t>了解勘察设计阶段质量控制的程序和方法，会分析影响工程质量的因素，能够对建筑工程施工质量进行控制，会处理工程质量事故，会进行施工质量验收划分（单位工程、分部工程、分项工程、检验批），会运用调查表法、分层法等方法对工程质量进行分析。</w:t>
            </w:r>
          </w:p>
        </w:tc>
        <w:tc>
          <w:tcPr>
            <w:tcW w:w="861" w:type="dxa"/>
            <w:shd w:val="clear" w:color="auto" w:fill="auto"/>
            <w:vAlign w:val="center"/>
          </w:tcPr>
          <w:p>
            <w:pPr>
              <w:spacing w:line="360" w:lineRule="auto"/>
              <w:jc w:val="center"/>
              <w:rPr>
                <w:rFonts w:ascii="仿宋" w:hAnsi="仿宋" w:eastAsia="仿宋"/>
                <w:sz w:val="24"/>
              </w:rPr>
            </w:pPr>
            <w:r>
              <w:rPr>
                <w:rFonts w:ascii="仿宋" w:hAnsi="仿宋" w:eastAsia="仿宋"/>
                <w:sz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shd w:val="clear" w:color="auto" w:fill="auto"/>
            <w:vAlign w:val="center"/>
          </w:tcPr>
          <w:p>
            <w:pPr>
              <w:adjustRightInd w:val="0"/>
              <w:snapToGrid w:val="0"/>
              <w:spacing w:line="360" w:lineRule="auto"/>
              <w:jc w:val="center"/>
              <w:rPr>
                <w:rFonts w:ascii="仿宋" w:hAnsi="仿宋" w:eastAsia="仿宋"/>
                <w:b/>
                <w:bCs/>
                <w:color w:val="000000"/>
                <w:sz w:val="24"/>
              </w:rPr>
            </w:pPr>
            <w:r>
              <w:rPr>
                <w:rFonts w:hint="eastAsia" w:ascii="仿宋" w:hAnsi="仿宋" w:eastAsia="仿宋"/>
                <w:b/>
                <w:bCs/>
                <w:color w:val="000000"/>
                <w:sz w:val="24"/>
              </w:rPr>
              <w:t>3</w:t>
            </w:r>
          </w:p>
        </w:tc>
        <w:tc>
          <w:tcPr>
            <w:tcW w:w="1924" w:type="dxa"/>
            <w:shd w:val="clear" w:color="auto" w:fill="auto"/>
            <w:vAlign w:val="center"/>
          </w:tcPr>
          <w:p>
            <w:pPr>
              <w:adjustRightInd w:val="0"/>
              <w:snapToGrid w:val="0"/>
              <w:spacing w:line="360" w:lineRule="auto"/>
              <w:jc w:val="center"/>
              <w:rPr>
                <w:rFonts w:ascii="仿宋" w:hAnsi="仿宋" w:eastAsia="仿宋"/>
                <w:bCs/>
                <w:color w:val="000000"/>
                <w:sz w:val="24"/>
              </w:rPr>
            </w:pPr>
            <w:r>
              <w:rPr>
                <w:rFonts w:hint="eastAsia" w:ascii="仿宋" w:hAnsi="仿宋" w:eastAsia="仿宋"/>
                <w:bCs/>
                <w:color w:val="000000"/>
                <w:sz w:val="24"/>
              </w:rPr>
              <w:t>建设工程进度控制</w:t>
            </w:r>
          </w:p>
        </w:tc>
        <w:tc>
          <w:tcPr>
            <w:tcW w:w="5155" w:type="dxa"/>
            <w:shd w:val="clear" w:color="auto" w:fill="auto"/>
          </w:tcPr>
          <w:p>
            <w:pPr>
              <w:adjustRightInd w:val="0"/>
              <w:snapToGrid w:val="0"/>
              <w:spacing w:line="360" w:lineRule="auto"/>
              <w:rPr>
                <w:rFonts w:ascii="仿宋" w:hAnsi="仿宋" w:eastAsia="仿宋"/>
                <w:bCs/>
                <w:color w:val="000000"/>
                <w:sz w:val="24"/>
              </w:rPr>
            </w:pPr>
            <w:r>
              <w:rPr>
                <w:rFonts w:hint="eastAsia" w:ascii="仿宋" w:hAnsi="仿宋" w:eastAsia="仿宋"/>
                <w:bCs/>
                <w:color w:val="000000"/>
                <w:sz w:val="24"/>
              </w:rPr>
              <w:t>会进行影响进度的因素分析，会针对工程实例进行实际进度与计划进度的比较，并制定相应的调整方法，会编制施工进度计划和进行检查调整，进行工程延期申报与审批。</w:t>
            </w:r>
          </w:p>
        </w:tc>
        <w:tc>
          <w:tcPr>
            <w:tcW w:w="861" w:type="dxa"/>
            <w:shd w:val="clear" w:color="auto" w:fill="auto"/>
            <w:vAlign w:val="center"/>
          </w:tcPr>
          <w:p>
            <w:pPr>
              <w:spacing w:line="360" w:lineRule="auto"/>
              <w:jc w:val="center"/>
              <w:rPr>
                <w:rFonts w:ascii="仿宋" w:hAnsi="仿宋" w:eastAsia="仿宋"/>
                <w:sz w:val="24"/>
              </w:rPr>
            </w:pPr>
            <w:r>
              <w:rPr>
                <w:rFonts w:hint="eastAsia" w:ascii="仿宋" w:hAnsi="仿宋" w:eastAsia="仿宋"/>
                <w:sz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854" w:type="dxa"/>
            <w:shd w:val="clear" w:color="auto" w:fill="auto"/>
            <w:vAlign w:val="center"/>
          </w:tcPr>
          <w:p>
            <w:pPr>
              <w:adjustRightInd w:val="0"/>
              <w:snapToGrid w:val="0"/>
              <w:spacing w:line="360" w:lineRule="auto"/>
              <w:jc w:val="center"/>
              <w:rPr>
                <w:rFonts w:ascii="仿宋" w:hAnsi="仿宋" w:eastAsia="仿宋"/>
                <w:b/>
                <w:bCs/>
                <w:color w:val="000000"/>
                <w:sz w:val="24"/>
              </w:rPr>
            </w:pPr>
            <w:r>
              <w:rPr>
                <w:rFonts w:hint="eastAsia" w:ascii="仿宋" w:hAnsi="仿宋" w:eastAsia="仿宋"/>
                <w:b/>
                <w:bCs/>
                <w:color w:val="000000"/>
                <w:sz w:val="24"/>
              </w:rPr>
              <w:t>4</w:t>
            </w:r>
          </w:p>
        </w:tc>
        <w:tc>
          <w:tcPr>
            <w:tcW w:w="1924" w:type="dxa"/>
            <w:shd w:val="clear" w:color="auto" w:fill="auto"/>
            <w:vAlign w:val="center"/>
          </w:tcPr>
          <w:p>
            <w:pPr>
              <w:adjustRightInd w:val="0"/>
              <w:snapToGrid w:val="0"/>
              <w:spacing w:line="360" w:lineRule="auto"/>
              <w:jc w:val="center"/>
              <w:rPr>
                <w:rFonts w:ascii="仿宋" w:hAnsi="仿宋" w:eastAsia="仿宋"/>
                <w:bCs/>
                <w:color w:val="000000"/>
                <w:sz w:val="24"/>
              </w:rPr>
            </w:pPr>
            <w:r>
              <w:rPr>
                <w:rFonts w:hint="eastAsia" w:ascii="仿宋" w:hAnsi="仿宋" w:eastAsia="仿宋"/>
                <w:bCs/>
                <w:color w:val="000000"/>
                <w:sz w:val="24"/>
              </w:rPr>
              <w:t>建设工程投资控制</w:t>
            </w:r>
          </w:p>
        </w:tc>
        <w:tc>
          <w:tcPr>
            <w:tcW w:w="5155" w:type="dxa"/>
            <w:shd w:val="clear" w:color="auto" w:fill="auto"/>
          </w:tcPr>
          <w:p>
            <w:pPr>
              <w:adjustRightInd w:val="0"/>
              <w:snapToGrid w:val="0"/>
              <w:spacing w:line="360" w:lineRule="auto"/>
              <w:rPr>
                <w:rFonts w:ascii="仿宋" w:hAnsi="仿宋" w:eastAsia="仿宋"/>
                <w:bCs/>
                <w:color w:val="000000"/>
                <w:sz w:val="24"/>
              </w:rPr>
            </w:pPr>
            <w:r>
              <w:rPr>
                <w:rFonts w:hint="eastAsia" w:ascii="仿宋" w:hAnsi="仿宋" w:eastAsia="仿宋"/>
                <w:bCs/>
                <w:color w:val="000000"/>
                <w:sz w:val="24"/>
              </w:rPr>
              <w:t>能区分不同建设阶段影响投资的因素；能进行建筑安装工程费用的计算，能编制建设工程项目招标文件中工程量清单，会进行建设工程项目投标文件中工程量清单的计算，能根据建设工程的特点，对工期费用、工期和质量的要求选择合适的合同计价方式，会编制招标投标文件。</w:t>
            </w:r>
          </w:p>
          <w:p>
            <w:pPr>
              <w:snapToGrid w:val="0"/>
              <w:rPr>
                <w:rFonts w:ascii="仿宋" w:hAnsi="仿宋" w:eastAsia="仿宋"/>
                <w:bCs/>
                <w:color w:val="000000"/>
                <w:sz w:val="24"/>
              </w:rPr>
            </w:pPr>
          </w:p>
        </w:tc>
        <w:tc>
          <w:tcPr>
            <w:tcW w:w="861" w:type="dxa"/>
            <w:shd w:val="clear" w:color="auto" w:fill="auto"/>
            <w:vAlign w:val="center"/>
          </w:tcPr>
          <w:p>
            <w:pPr>
              <w:spacing w:line="360" w:lineRule="auto"/>
              <w:jc w:val="center"/>
              <w:rPr>
                <w:rFonts w:ascii="仿宋" w:hAnsi="仿宋" w:eastAsia="仿宋"/>
                <w:sz w:val="24"/>
              </w:rPr>
            </w:pPr>
            <w:r>
              <w:rPr>
                <w:rFonts w:ascii="仿宋" w:hAnsi="仿宋" w:eastAsia="仿宋"/>
                <w:sz w:val="24"/>
              </w:rPr>
              <w:t>36</w:t>
            </w:r>
          </w:p>
        </w:tc>
      </w:tr>
    </w:tbl>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w:t>
      </w:r>
      <w:r>
        <w:rPr>
          <w:rFonts w:ascii="仿宋_GB2312" w:eastAsia="仿宋_GB2312"/>
          <w:sz w:val="24"/>
          <w:szCs w:val="30"/>
        </w:rPr>
        <w:t>）</w:t>
      </w:r>
      <w:r>
        <w:rPr>
          <w:rFonts w:hint="eastAsia" w:ascii="仿宋_GB2312" w:eastAsia="仿宋_GB2312"/>
          <w:sz w:val="24"/>
          <w:szCs w:val="30"/>
        </w:rPr>
        <w:t>综合实训</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综合实训课程是专业技能课程教学的重要内容，是培养学生良好职业道德，强化学生实践能力和职业技能，提高学生综合职业能力的重要环节。通过校内实验室、实习基地、校外实训场和顶岗实习以及岗前培训等形式，使学生具备本职业岗位（岗位群）所要求的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①认识实习，通过现场参观、观看录像等方式，引导学生进入专业领域，初步了解专业概况，了解建筑结构型式、建筑名词、建筑材料，了解建设工程基本程序、增强对建筑形体的感性认识，激发学生的学习兴趣，为学习后续专业技能课程打下基础。</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②土木工程识图综合练习，以建筑施工图为载体，通过抄绘、识读练习，使学生掌握绘制建筑施工图的基本技能，能够正确地调整和使用绘图工具和仪器；使学生获得本专业的基础知识，为学习后续专业理论知识做准备。组织学生严格地执行工作计划，保质保量，注意安全，完成规定的任务；培养学生的职业情感和职业道德。</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③建筑构造综合练习，以建筑施工图为载体，通过抄绘和补充部分构造详图练习，掌握建筑构造的基本原理和常用做法，具有对建筑构造的识别、选用和绘图能力，以此提高建筑施工图的识读能力，使学生能够运用所学知识解决基层土建单位的工程实际问题。为学习后续专业技能课程打下基础。</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④建筑工程测量放线实习，结合建筑工程测量放线课程的学习，通过综合训练，培养学生利用测绘仪器和角度测量、距离测量、高程测量的知识与操作技能，初步对建筑物和构筑物进行测定和测设的基本岗位职业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⑤地基与基础工程施工综合练习，结合地基与基础工程施工课程的学习，通过对钢筋混凝土灌注桩施工组织设计的实际操作综合训练，培养学生对桩基础施工中涉及到的人员组织、设备组织、材料组织、施工工艺流程、材料计算、质量与进度控制、技术保证措施、安全检查与验收等知识与操作的技能，培养学生具备桩基础施工组织与管理的基本岗位职业技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⑥砌筑、抹灰综合实训，结合地基与基础工程施工、主体结构施工和建筑装饰工程等课程的学习，通过对砌筑、抹灰的实际操作综合训练，培养学生对砌筑、抹灰工程施工工艺、方法和质量、安全验收的知识与操作技能，培养学生具备施工员、砌筑工、抹灰工的基本岗位职业技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⑦钢筋、模板综合实训，结合地基与基础工程施工、主体结构施工等课程的学习，通过对模板、钢筋的实际操作综合训练，培养学生对模板、钢筋工程施工工艺、方法和质量、安全验收的知识与操作技能，培养学生具备施工员、模板工、钢筋工的基本岗位职业技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⑧跟岗实习，把不具有独立操作能力、不能完全适应实习岗位要求的学生，由职业学校组织到实习单位的相应岗位，在专业人员指导下部分参与实际辅助工作的实践活动。通过专业人员的传帮带，使学生获得职业技术和技能，主要是在专家的指导下掌握所学手艺或工艺的背景知识和取得实际工作的经验。</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w:t>
      </w:r>
      <w:r>
        <w:rPr>
          <w:rFonts w:ascii="仿宋_GB2312" w:eastAsia="仿宋_GB2312"/>
          <w:sz w:val="24"/>
          <w:szCs w:val="30"/>
        </w:rPr>
        <w:t>5）顶岗实习</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学生通过在校两年多的学习和实训，初步具备了一定的技术知识和能力。为了把学生培养成为企业生产服务一线迫切需要的高素质技能型劳动者，实现“毕业即就业、上岗即能用”的教学目的，培养计划安排了18周左右的时间将学生送到校外实习点的项目上进行顶岗实践，使学生在实践中学习和掌握有关技术、管理岗位所必需的岗位能力和综合技能，实地掌握施工工地所需要的识图、相关构造、施工技术、测量放线、建筑材料的应用和检测、施工组织设计、工程造价、质量评定、施工安全、内业资料、招投标与合同、图纸会审和技术交底等训练，以及适应现场的工作环境、工作对象和与合作伙伴共同协作的训练。通过这些实践教学环节的实施，达到毕业生“零距离”培养目的，以便尽快适应社会和用人单位需要，在激烈的竞争中尽快找到合适的工作岗位。</w:t>
      </w:r>
    </w:p>
    <w:p>
      <w:pPr>
        <w:overflowPunct w:val="0"/>
        <w:rPr>
          <w:rFonts w:ascii="黑体" w:hAnsi="黑体" w:eastAsia="黑体"/>
          <w:b/>
          <w:sz w:val="28"/>
          <w:szCs w:val="30"/>
        </w:rPr>
      </w:pPr>
      <w:r>
        <w:rPr>
          <w:rFonts w:hint="eastAsia" w:ascii="黑体" w:hAnsi="黑体" w:eastAsia="黑体"/>
          <w:b/>
          <w:sz w:val="28"/>
          <w:szCs w:val="30"/>
        </w:rPr>
        <w:t>七、教学进程总体安排</w:t>
      </w:r>
    </w:p>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1．</w:t>
      </w:r>
      <w:r>
        <w:rPr>
          <w:rFonts w:hint="eastAsia" w:ascii="仿宋_GB2312" w:eastAsia="仿宋_GB2312"/>
          <w:sz w:val="24"/>
          <w:szCs w:val="30"/>
        </w:rPr>
        <w:t>基本要求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每学年为52周，其中教学时间40周（含复习考试），累计假期12周。1周一般为28学时。顶岗实习一般按每周30小时（1小时折1学时）安排。3年总学时数约为3000学时。1-6学期教学周数分别为：17周、17周、16周、16周、16周、18周。第1～6学期周学时分别为28、28、26、26、26、30学时。</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（2）公共基础课程学时一般占总学时的1/3，累计总学时约为1学年。不同专业技能方向可根据产业人才培养的实际需要在规定的范围内适当调整，上下浮动，但必须保证学生修完公共基础课程的必修内容和学时。</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（3）专业技能课程学时一般占总学时的2/3，其中学生在实习单位的实习时间根据专业人才培养方案确定，顶岗实习一般为6个月，在确保学生实习总量的前提下，可根据实际需要，集中或分阶段安排实习时间。</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（4）选修课为公共基础选修课和专业选修课，第3、4、5学期分别任选4学时、8学时、8学时。选修课程320学时，其教学时数占总学时的11%。</w:t>
      </w:r>
    </w:p>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2．教学</w:t>
      </w:r>
      <w:r>
        <w:rPr>
          <w:rFonts w:hint="eastAsia" w:ascii="仿宋_GB2312" w:eastAsia="仿宋_GB2312"/>
          <w:sz w:val="24"/>
          <w:szCs w:val="30"/>
        </w:rPr>
        <w:t>进</w:t>
      </w:r>
      <w:r>
        <w:rPr>
          <w:rFonts w:ascii="仿宋_GB2312" w:eastAsia="仿宋_GB2312"/>
          <w:sz w:val="24"/>
          <w:szCs w:val="30"/>
        </w:rPr>
        <w:t>度计划</w:t>
      </w:r>
      <w:r>
        <w:rPr>
          <w:rFonts w:hint="eastAsia" w:ascii="仿宋_GB2312" w:eastAsia="仿宋_GB2312"/>
          <w:sz w:val="24"/>
          <w:szCs w:val="30"/>
        </w:rPr>
        <w:t>安排表</w:t>
      </w:r>
    </w:p>
    <w:tbl>
      <w:tblPr>
        <w:tblStyle w:val="5"/>
        <w:tblpPr w:leftFromText="180" w:rightFromText="180" w:vertAnchor="text" w:horzAnchor="page" w:tblpXSpec="center" w:tblpY="119"/>
        <w:tblOverlap w:val="never"/>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2"/>
        <w:gridCol w:w="567"/>
        <w:gridCol w:w="2977"/>
        <w:gridCol w:w="850"/>
        <w:gridCol w:w="850"/>
        <w:gridCol w:w="567"/>
        <w:gridCol w:w="567"/>
        <w:gridCol w:w="567"/>
        <w:gridCol w:w="567"/>
        <w:gridCol w:w="567"/>
        <w:gridCol w:w="567"/>
        <w:gridCol w:w="558"/>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trPr>
        <w:tc>
          <w:tcPr>
            <w:tcW w:w="1139" w:type="dxa"/>
            <w:gridSpan w:val="2"/>
            <w:vMerge w:val="restart"/>
            <w:vAlign w:val="center"/>
          </w:tcPr>
          <w:p>
            <w:pPr>
              <w:spacing w:before="87"/>
              <w:ind w:right="-20"/>
              <w:rPr>
                <w:rFonts w:ascii="仿宋" w:hAnsi="仿宋" w:eastAsia="仿宋" w:cs="黑体"/>
                <w:b/>
                <w:sz w:val="24"/>
              </w:rPr>
            </w:pPr>
            <w:r>
              <w:rPr>
                <w:rFonts w:hint="eastAsia" w:ascii="仿宋" w:hAnsi="仿宋" w:eastAsia="仿宋" w:cs="黑体"/>
                <w:b/>
                <w:sz w:val="24"/>
              </w:rPr>
              <w:t>课程</w:t>
            </w:r>
            <w:r>
              <w:rPr>
                <w:rFonts w:hint="eastAsia" w:ascii="仿宋" w:hAnsi="仿宋" w:eastAsia="仿宋" w:cs="黑体"/>
                <w:b/>
                <w:spacing w:val="-2"/>
                <w:sz w:val="24"/>
              </w:rPr>
              <w:t>类</w:t>
            </w:r>
            <w:r>
              <w:rPr>
                <w:rFonts w:hint="eastAsia" w:ascii="仿宋" w:hAnsi="仿宋" w:eastAsia="仿宋" w:cs="黑体"/>
                <w:b/>
                <w:sz w:val="24"/>
              </w:rPr>
              <w:t>别</w:t>
            </w:r>
          </w:p>
        </w:tc>
        <w:tc>
          <w:tcPr>
            <w:tcW w:w="2977" w:type="dxa"/>
            <w:vMerge w:val="restart"/>
            <w:vAlign w:val="center"/>
          </w:tcPr>
          <w:p>
            <w:pPr>
              <w:spacing w:before="87"/>
              <w:ind w:left="868" w:right="846"/>
              <w:jc w:val="center"/>
              <w:rPr>
                <w:rFonts w:ascii="仿宋" w:hAnsi="仿宋" w:eastAsia="仿宋" w:cs="黑体"/>
                <w:b/>
                <w:sz w:val="24"/>
              </w:rPr>
            </w:pPr>
            <w:r>
              <w:rPr>
                <w:rFonts w:hint="eastAsia" w:ascii="仿宋" w:hAnsi="仿宋" w:eastAsia="仿宋" w:cs="黑体"/>
                <w:b/>
                <w:sz w:val="24"/>
              </w:rPr>
              <w:t>课程</w:t>
            </w:r>
            <w:r>
              <w:rPr>
                <w:rFonts w:hint="eastAsia" w:ascii="仿宋" w:hAnsi="仿宋" w:eastAsia="仿宋" w:cs="黑体"/>
                <w:b/>
                <w:spacing w:val="-2"/>
                <w:sz w:val="24"/>
              </w:rPr>
              <w:t>名</w:t>
            </w:r>
            <w:r>
              <w:rPr>
                <w:rFonts w:hint="eastAsia" w:ascii="仿宋" w:hAnsi="仿宋" w:eastAsia="仿宋" w:cs="黑体"/>
                <w:b/>
                <w:sz w:val="24"/>
              </w:rPr>
              <w:t>称</w:t>
            </w:r>
          </w:p>
        </w:tc>
        <w:tc>
          <w:tcPr>
            <w:tcW w:w="850" w:type="dxa"/>
            <w:vMerge w:val="restart"/>
            <w:vAlign w:val="center"/>
          </w:tcPr>
          <w:p>
            <w:pPr>
              <w:spacing w:before="87"/>
              <w:ind w:right="-20"/>
              <w:jc w:val="center"/>
              <w:rPr>
                <w:rFonts w:ascii="仿宋" w:hAnsi="仿宋" w:eastAsia="仿宋" w:cs="黑体"/>
                <w:b/>
                <w:spacing w:val="-2"/>
                <w:sz w:val="24"/>
              </w:rPr>
            </w:pPr>
            <w:r>
              <w:rPr>
                <w:rFonts w:hint="eastAsia" w:ascii="仿宋" w:hAnsi="仿宋" w:eastAsia="仿宋" w:cs="黑体"/>
                <w:b/>
                <w:spacing w:val="-2"/>
                <w:sz w:val="24"/>
              </w:rPr>
              <w:t>课</w:t>
            </w:r>
            <w:r>
              <w:rPr>
                <w:rFonts w:ascii="仿宋" w:hAnsi="仿宋" w:eastAsia="仿宋" w:cs="黑体"/>
                <w:b/>
                <w:spacing w:val="-2"/>
                <w:sz w:val="24"/>
              </w:rPr>
              <w:t>程</w:t>
            </w:r>
          </w:p>
          <w:p>
            <w:pPr>
              <w:spacing w:before="87"/>
              <w:ind w:right="-20"/>
              <w:jc w:val="center"/>
              <w:rPr>
                <w:rFonts w:ascii="仿宋" w:hAnsi="仿宋" w:eastAsia="仿宋" w:cs="黑体"/>
                <w:b/>
                <w:spacing w:val="-2"/>
                <w:sz w:val="24"/>
              </w:rPr>
            </w:pPr>
            <w:r>
              <w:rPr>
                <w:rFonts w:ascii="仿宋" w:hAnsi="仿宋" w:eastAsia="仿宋" w:cs="黑体"/>
                <w:b/>
                <w:spacing w:val="-2"/>
                <w:sz w:val="24"/>
              </w:rPr>
              <w:t>性质</w:t>
            </w:r>
          </w:p>
        </w:tc>
        <w:tc>
          <w:tcPr>
            <w:tcW w:w="850" w:type="dxa"/>
            <w:vMerge w:val="restart"/>
            <w:vAlign w:val="center"/>
          </w:tcPr>
          <w:p>
            <w:pPr>
              <w:spacing w:before="87"/>
              <w:ind w:right="-20"/>
              <w:jc w:val="center"/>
              <w:rPr>
                <w:rFonts w:ascii="仿宋" w:hAnsi="仿宋" w:eastAsia="仿宋" w:cs="黑体"/>
                <w:b/>
                <w:sz w:val="24"/>
              </w:rPr>
            </w:pPr>
            <w:r>
              <w:rPr>
                <w:rFonts w:hint="eastAsia" w:ascii="仿宋" w:hAnsi="仿宋" w:eastAsia="仿宋" w:cs="黑体"/>
                <w:b/>
                <w:sz w:val="24"/>
              </w:rPr>
              <w:t>总学时</w:t>
            </w:r>
          </w:p>
        </w:tc>
        <w:tc>
          <w:tcPr>
            <w:tcW w:w="3402" w:type="dxa"/>
            <w:gridSpan w:val="6"/>
            <w:vAlign w:val="center"/>
          </w:tcPr>
          <w:p>
            <w:pPr>
              <w:spacing w:line="290" w:lineRule="exact"/>
              <w:ind w:left="450" w:right="-20"/>
              <w:jc w:val="center"/>
              <w:rPr>
                <w:rFonts w:ascii="仿宋" w:hAnsi="仿宋" w:eastAsia="仿宋" w:cs="黑体"/>
                <w:b/>
                <w:sz w:val="24"/>
              </w:rPr>
            </w:pPr>
            <w:r>
              <w:rPr>
                <w:rFonts w:hint="eastAsia" w:ascii="仿宋" w:hAnsi="仿宋" w:eastAsia="仿宋" w:cs="黑体"/>
                <w:b/>
                <w:sz w:val="24"/>
              </w:rPr>
              <w:t>各学</w:t>
            </w:r>
            <w:r>
              <w:rPr>
                <w:rFonts w:hint="eastAsia" w:ascii="仿宋" w:hAnsi="仿宋" w:eastAsia="仿宋" w:cs="黑体"/>
                <w:b/>
                <w:spacing w:val="-2"/>
                <w:sz w:val="24"/>
              </w:rPr>
              <w:t>期</w:t>
            </w:r>
            <w:r>
              <w:rPr>
                <w:rFonts w:hint="eastAsia" w:ascii="仿宋" w:hAnsi="仿宋" w:eastAsia="仿宋" w:cs="黑体"/>
                <w:b/>
                <w:sz w:val="24"/>
              </w:rPr>
              <w:t>周</w:t>
            </w:r>
            <w:r>
              <w:rPr>
                <w:rFonts w:hint="eastAsia" w:ascii="仿宋" w:hAnsi="仿宋" w:eastAsia="仿宋" w:cs="黑体"/>
                <w:b/>
                <w:spacing w:val="-2"/>
                <w:sz w:val="24"/>
              </w:rPr>
              <w:t>数</w:t>
            </w:r>
            <w:r>
              <w:rPr>
                <w:rFonts w:hint="eastAsia" w:ascii="仿宋" w:hAnsi="仿宋" w:eastAsia="仿宋" w:cs="黑体"/>
                <w:b/>
                <w:sz w:val="24"/>
              </w:rPr>
              <w:t>与</w:t>
            </w:r>
            <w:r>
              <w:rPr>
                <w:rFonts w:hint="eastAsia" w:ascii="仿宋" w:hAnsi="仿宋" w:eastAsia="仿宋" w:cs="黑体"/>
                <w:b/>
                <w:spacing w:val="-2"/>
                <w:sz w:val="24"/>
              </w:rPr>
              <w:t>学</w:t>
            </w:r>
            <w:r>
              <w:rPr>
                <w:rFonts w:hint="eastAsia" w:ascii="仿宋" w:hAnsi="仿宋" w:eastAsia="仿宋" w:cs="黑体"/>
                <w:b/>
                <w:sz w:val="24"/>
              </w:rPr>
              <w:t>时</w:t>
            </w:r>
            <w:r>
              <w:rPr>
                <w:rFonts w:hint="eastAsia" w:ascii="仿宋" w:hAnsi="仿宋" w:eastAsia="仿宋" w:cs="黑体"/>
                <w:b/>
                <w:spacing w:val="-2"/>
                <w:sz w:val="24"/>
              </w:rPr>
              <w:t>分</w:t>
            </w:r>
            <w:r>
              <w:rPr>
                <w:rFonts w:hint="eastAsia" w:ascii="仿宋" w:hAnsi="仿宋" w:eastAsia="仿宋" w:cs="黑体"/>
                <w:b/>
                <w:sz w:val="24"/>
              </w:rPr>
              <w:t>配</w:t>
            </w:r>
          </w:p>
        </w:tc>
        <w:tc>
          <w:tcPr>
            <w:tcW w:w="1125" w:type="dxa"/>
            <w:gridSpan w:val="2"/>
            <w:vAlign w:val="center"/>
          </w:tcPr>
          <w:p>
            <w:pPr>
              <w:spacing w:line="290" w:lineRule="exact"/>
              <w:ind w:right="-20"/>
              <w:jc w:val="center"/>
              <w:rPr>
                <w:rFonts w:ascii="仿宋" w:hAnsi="仿宋" w:eastAsia="仿宋" w:cs="黑体"/>
                <w:b/>
                <w:sz w:val="24"/>
              </w:rPr>
            </w:pPr>
            <w:r>
              <w:rPr>
                <w:rFonts w:hint="eastAsia" w:ascii="仿宋" w:hAnsi="仿宋" w:eastAsia="仿宋" w:cs="黑体"/>
                <w:b/>
                <w:sz w:val="24"/>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exact"/>
        </w:trPr>
        <w:tc>
          <w:tcPr>
            <w:tcW w:w="1139" w:type="dxa"/>
            <w:gridSpan w:val="2"/>
            <w:vMerge w:val="continue"/>
            <w:vAlign w:val="center"/>
          </w:tcPr>
          <w:p>
            <w:pPr>
              <w:jc w:val="center"/>
              <w:rPr>
                <w:rFonts w:ascii="仿宋" w:hAnsi="仿宋" w:eastAsia="仿宋" w:cs="黑体"/>
                <w:b/>
                <w:sz w:val="24"/>
              </w:rPr>
            </w:pPr>
          </w:p>
        </w:tc>
        <w:tc>
          <w:tcPr>
            <w:tcW w:w="2977" w:type="dxa"/>
            <w:vMerge w:val="continue"/>
            <w:vAlign w:val="center"/>
          </w:tcPr>
          <w:p>
            <w:pPr>
              <w:jc w:val="center"/>
              <w:rPr>
                <w:rFonts w:ascii="仿宋" w:hAnsi="仿宋" w:eastAsia="仿宋" w:cs="黑体"/>
                <w:b/>
                <w:sz w:val="24"/>
              </w:rPr>
            </w:pPr>
          </w:p>
        </w:tc>
        <w:tc>
          <w:tcPr>
            <w:tcW w:w="850" w:type="dxa"/>
            <w:vMerge w:val="continue"/>
          </w:tcPr>
          <w:p>
            <w:pPr>
              <w:rPr>
                <w:rFonts w:ascii="仿宋" w:hAnsi="仿宋" w:eastAsia="仿宋" w:cs="黑体"/>
                <w:b/>
                <w:sz w:val="24"/>
              </w:rPr>
            </w:pPr>
          </w:p>
        </w:tc>
        <w:tc>
          <w:tcPr>
            <w:tcW w:w="850" w:type="dxa"/>
            <w:vMerge w:val="continue"/>
            <w:vAlign w:val="center"/>
          </w:tcPr>
          <w:p>
            <w:pPr>
              <w:jc w:val="center"/>
              <w:rPr>
                <w:rFonts w:ascii="仿宋" w:hAnsi="仿宋" w:eastAsia="仿宋" w:cs="黑体"/>
                <w:b/>
                <w:sz w:val="24"/>
              </w:rPr>
            </w:pP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1</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2</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3</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4</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5</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6</w:t>
            </w:r>
          </w:p>
        </w:tc>
        <w:tc>
          <w:tcPr>
            <w:tcW w:w="558"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考</w:t>
            </w:r>
            <w:r>
              <w:rPr>
                <w:rFonts w:ascii="仿宋" w:hAnsi="仿宋" w:eastAsia="仿宋" w:cs="黑体"/>
                <w:b/>
                <w:position w:val="-1"/>
                <w:sz w:val="24"/>
              </w:rPr>
              <w:t>试</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考</w:t>
            </w:r>
            <w:r>
              <w:rPr>
                <w:rFonts w:ascii="仿宋" w:hAnsi="仿宋" w:eastAsia="仿宋" w:cs="黑体"/>
                <w:b/>
                <w:position w:val="-1"/>
                <w:sz w:val="24"/>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restart"/>
            <w:vAlign w:val="center"/>
          </w:tcPr>
          <w:p>
            <w:pPr>
              <w:spacing w:line="360" w:lineRule="auto"/>
              <w:jc w:val="center"/>
              <w:rPr>
                <w:rFonts w:ascii="仿宋" w:hAnsi="仿宋" w:eastAsia="仿宋"/>
                <w:sz w:val="24"/>
              </w:rPr>
            </w:pPr>
            <w:r>
              <w:rPr>
                <w:rFonts w:hint="eastAsia" w:ascii="仿宋" w:hAnsi="仿宋" w:eastAsia="仿宋"/>
                <w:sz w:val="24"/>
              </w:rPr>
              <w:t>公共</w:t>
            </w:r>
          </w:p>
          <w:p>
            <w:pPr>
              <w:spacing w:line="360" w:lineRule="auto"/>
              <w:jc w:val="center"/>
              <w:rPr>
                <w:rFonts w:ascii="仿宋" w:hAnsi="仿宋" w:eastAsia="仿宋"/>
                <w:sz w:val="24"/>
              </w:rPr>
            </w:pPr>
            <w:r>
              <w:rPr>
                <w:rFonts w:hint="eastAsia" w:ascii="仿宋" w:hAnsi="仿宋" w:eastAsia="仿宋"/>
                <w:sz w:val="24"/>
              </w:rPr>
              <w:t>基础课</w:t>
            </w: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职业生涯规划</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职业道德与法律</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经济政治与社会</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哲学与人生</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语文</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216</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数学</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216</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英语</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180</w:t>
            </w: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计算机应用基础</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体育与健康</w:t>
            </w:r>
          </w:p>
        </w:tc>
        <w:tc>
          <w:tcPr>
            <w:tcW w:w="850" w:type="dxa"/>
          </w:tcPr>
          <w:p>
            <w:pPr>
              <w:spacing w:line="360" w:lineRule="auto"/>
              <w:jc w:val="center"/>
              <w:rPr>
                <w:rFonts w:ascii="仿宋" w:hAnsi="仿宋" w:eastAsia="仿宋"/>
                <w:sz w:val="24"/>
              </w:rPr>
            </w:pPr>
            <w:r>
              <w:rPr>
                <w:rFonts w:hint="eastAsia" w:ascii="仿宋" w:hAnsi="仿宋" w:eastAsia="仿宋"/>
                <w:sz w:val="24"/>
              </w:rPr>
              <w:t>选</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180</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bCs/>
                <w:color w:val="000000"/>
                <w:spacing w:val="-12"/>
                <w:sz w:val="24"/>
              </w:rPr>
              <w:t>艺术（或音乐、美术）</w:t>
            </w:r>
          </w:p>
        </w:tc>
        <w:tc>
          <w:tcPr>
            <w:tcW w:w="850" w:type="dxa"/>
          </w:tcPr>
          <w:p>
            <w:pPr>
              <w:spacing w:line="360" w:lineRule="auto"/>
              <w:jc w:val="center"/>
              <w:rPr>
                <w:rFonts w:ascii="仿宋" w:hAnsi="仿宋" w:eastAsia="仿宋"/>
                <w:sz w:val="24"/>
              </w:rPr>
            </w:pPr>
            <w:r>
              <w:rPr>
                <w:rFonts w:hint="eastAsia" w:ascii="仿宋" w:hAnsi="仿宋" w:eastAsia="仿宋"/>
                <w:sz w:val="24"/>
              </w:rPr>
              <w:t>选修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历史</w:t>
            </w:r>
          </w:p>
        </w:tc>
        <w:tc>
          <w:tcPr>
            <w:tcW w:w="850" w:type="dxa"/>
          </w:tcPr>
          <w:p>
            <w:pPr>
              <w:spacing w:line="360" w:lineRule="auto"/>
              <w:jc w:val="center"/>
              <w:rPr>
                <w:rFonts w:ascii="仿宋" w:hAnsi="仿宋" w:eastAsia="仿宋"/>
                <w:sz w:val="24"/>
              </w:rPr>
            </w:pPr>
            <w:r>
              <w:rPr>
                <w:rFonts w:hint="eastAsia" w:ascii="仿宋" w:hAnsi="仿宋" w:eastAsia="仿宋"/>
                <w:sz w:val="24"/>
              </w:rPr>
              <w:t>选</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ascii="仿宋" w:hAnsi="仿宋" w:eastAsia="仿宋"/>
                <w:sz w:val="24"/>
              </w:rPr>
              <w:t>1064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restart"/>
            <w:vAlign w:val="center"/>
          </w:tcPr>
          <w:p>
            <w:pPr>
              <w:spacing w:line="360" w:lineRule="auto"/>
              <w:jc w:val="center"/>
              <w:rPr>
                <w:rFonts w:ascii="仿宋" w:hAnsi="仿宋" w:eastAsia="仿宋"/>
                <w:sz w:val="24"/>
              </w:rPr>
            </w:pPr>
            <w:r>
              <w:rPr>
                <w:rFonts w:hint="eastAsia" w:ascii="仿宋" w:hAnsi="仿宋" w:eastAsia="仿宋"/>
                <w:sz w:val="24"/>
              </w:rPr>
              <w:t>专</w:t>
            </w:r>
          </w:p>
          <w:p>
            <w:pPr>
              <w:spacing w:line="360" w:lineRule="auto"/>
              <w:jc w:val="center"/>
              <w:rPr>
                <w:rFonts w:ascii="仿宋" w:hAnsi="仿宋" w:eastAsia="仿宋"/>
                <w:sz w:val="24"/>
              </w:rPr>
            </w:pPr>
            <w:r>
              <w:rPr>
                <w:rFonts w:ascii="仿宋" w:hAnsi="仿宋" w:eastAsia="仿宋"/>
                <w:sz w:val="24"/>
              </w:rPr>
              <w:t>业</w:t>
            </w:r>
          </w:p>
          <w:p>
            <w:pPr>
              <w:spacing w:line="360" w:lineRule="auto"/>
              <w:jc w:val="center"/>
              <w:rPr>
                <w:rFonts w:ascii="仿宋" w:hAnsi="仿宋" w:eastAsia="仿宋"/>
                <w:sz w:val="24"/>
              </w:rPr>
            </w:pPr>
            <w:r>
              <w:rPr>
                <w:rFonts w:ascii="仿宋" w:hAnsi="仿宋" w:eastAsia="仿宋"/>
                <w:sz w:val="24"/>
              </w:rPr>
              <w:t>技</w:t>
            </w:r>
          </w:p>
          <w:p>
            <w:pPr>
              <w:spacing w:line="360" w:lineRule="auto"/>
              <w:jc w:val="center"/>
              <w:rPr>
                <w:rFonts w:ascii="仿宋" w:hAnsi="仿宋" w:eastAsia="仿宋"/>
                <w:sz w:val="24"/>
              </w:rPr>
            </w:pPr>
            <w:r>
              <w:rPr>
                <w:rFonts w:ascii="仿宋" w:hAnsi="仿宋" w:eastAsia="仿宋"/>
                <w:sz w:val="24"/>
              </w:rPr>
              <w:t>能</w:t>
            </w:r>
          </w:p>
          <w:p>
            <w:pPr>
              <w:spacing w:line="360" w:lineRule="auto"/>
              <w:jc w:val="center"/>
              <w:rPr>
                <w:rFonts w:ascii="仿宋" w:hAnsi="仿宋" w:eastAsia="仿宋"/>
                <w:sz w:val="24"/>
              </w:rPr>
            </w:pPr>
            <w:r>
              <w:rPr>
                <w:rFonts w:ascii="仿宋" w:hAnsi="仿宋" w:eastAsia="仿宋"/>
                <w:sz w:val="24"/>
              </w:rPr>
              <w:t>课</w:t>
            </w:r>
          </w:p>
        </w:tc>
        <w:tc>
          <w:tcPr>
            <w:tcW w:w="567" w:type="dxa"/>
            <w:vMerge w:val="restart"/>
            <w:vAlign w:val="center"/>
          </w:tcPr>
          <w:p>
            <w:pPr>
              <w:spacing w:line="360" w:lineRule="auto"/>
              <w:jc w:val="center"/>
              <w:rPr>
                <w:rFonts w:ascii="仿宋" w:hAnsi="仿宋" w:eastAsia="仿宋"/>
                <w:sz w:val="24"/>
              </w:rPr>
            </w:pPr>
            <w:r>
              <w:rPr>
                <w:rFonts w:hint="eastAsia" w:ascii="仿宋_GB2312" w:eastAsia="仿宋_GB2312"/>
                <w:sz w:val="24"/>
                <w:szCs w:val="30"/>
              </w:rPr>
              <w:t>专业核心课</w:t>
            </w:r>
          </w:p>
        </w:tc>
        <w:tc>
          <w:tcPr>
            <w:tcW w:w="2977" w:type="dxa"/>
            <w:vAlign w:val="center"/>
          </w:tcPr>
          <w:p>
            <w:pPr>
              <w:spacing w:line="360" w:lineRule="auto"/>
              <w:jc w:val="center"/>
              <w:rPr>
                <w:rFonts w:ascii="仿宋" w:hAnsi="仿宋" w:eastAsia="仿宋"/>
                <w:bCs/>
                <w:color w:val="000000"/>
                <w:spacing w:val="-12"/>
                <w:sz w:val="24"/>
              </w:rPr>
            </w:pPr>
            <w:r>
              <w:rPr>
                <w:rFonts w:hint="eastAsia" w:ascii="仿宋" w:hAnsi="仿宋" w:eastAsia="仿宋"/>
                <w:bCs/>
                <w:color w:val="000000"/>
                <w:spacing w:val="-12"/>
                <w:sz w:val="24"/>
              </w:rPr>
              <w:t>建筑施工现场组织管理</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72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bCs/>
                <w:color w:val="000000"/>
                <w:spacing w:val="-12"/>
                <w:sz w:val="24"/>
              </w:rPr>
            </w:pPr>
            <w:r>
              <w:rPr>
                <w:rFonts w:hint="eastAsia" w:ascii="仿宋" w:hAnsi="仿宋" w:eastAsia="仿宋"/>
                <w:bCs/>
                <w:color w:val="000000"/>
                <w:spacing w:val="-12"/>
                <w:sz w:val="24"/>
              </w:rPr>
              <w:t>家具设计及制作</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选</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90</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bCs/>
                <w:color w:val="000000"/>
                <w:spacing w:val="-12"/>
                <w:sz w:val="24"/>
              </w:rPr>
            </w:pPr>
            <w:r>
              <w:rPr>
                <w:rFonts w:hint="eastAsia" w:ascii="仿宋" w:hAnsi="仿宋" w:eastAsia="仿宋"/>
                <w:bCs/>
                <w:color w:val="000000"/>
                <w:spacing w:val="-12"/>
                <w:sz w:val="24"/>
              </w:rPr>
              <w:t>建筑防水工程施工</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选</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90</w:t>
            </w:r>
          </w:p>
        </w:tc>
        <w:tc>
          <w:tcPr>
            <w:tcW w:w="567" w:type="dxa"/>
            <w:vAlign w:val="center"/>
          </w:tcPr>
          <w:p>
            <w:pPr>
              <w:spacing w:line="360" w:lineRule="auto"/>
              <w:jc w:val="center"/>
              <w:rPr>
                <w:rFonts w:ascii="仿宋" w:hAnsi="仿宋" w:eastAsia="仿宋"/>
                <w:sz w:val="24"/>
              </w:rPr>
            </w:pPr>
            <w:r>
              <w:rPr>
                <w:rFonts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bCs/>
                <w:color w:val="000000"/>
                <w:spacing w:val="-12"/>
                <w:sz w:val="24"/>
              </w:rPr>
            </w:pPr>
            <w:r>
              <w:rPr>
                <w:rFonts w:hint="eastAsia" w:ascii="仿宋" w:hAnsi="仿宋" w:eastAsia="仿宋"/>
                <w:bCs/>
                <w:color w:val="000000"/>
                <w:spacing w:val="-12"/>
                <w:sz w:val="24"/>
              </w:rPr>
              <w:t>主体结构施工</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90</w:t>
            </w: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bCs/>
                <w:color w:val="000000"/>
                <w:spacing w:val="-12"/>
                <w:sz w:val="24"/>
              </w:rPr>
            </w:pPr>
            <w:r>
              <w:rPr>
                <w:rFonts w:hint="eastAsia" w:ascii="仿宋" w:hAnsi="仿宋" w:eastAsia="仿宋"/>
                <w:bCs/>
                <w:color w:val="000000"/>
                <w:spacing w:val="-12"/>
                <w:sz w:val="24"/>
              </w:rPr>
              <w:t>3ds max与V-ray高</w:t>
            </w:r>
            <w:r>
              <w:rPr>
                <w:rFonts w:ascii="仿宋" w:hAnsi="仿宋" w:eastAsia="仿宋"/>
                <w:bCs/>
                <w:color w:val="000000"/>
                <w:spacing w:val="-12"/>
                <w:sz w:val="24"/>
              </w:rPr>
              <w:t>级</w:t>
            </w:r>
            <w:r>
              <w:rPr>
                <w:rFonts w:hint="eastAsia" w:ascii="仿宋" w:hAnsi="仿宋" w:eastAsia="仿宋"/>
                <w:bCs/>
                <w:color w:val="000000"/>
                <w:spacing w:val="-12"/>
                <w:sz w:val="24"/>
              </w:rPr>
              <w:t>渲染</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w:t>
            </w:r>
            <w:r>
              <w:rPr>
                <w:rFonts w:ascii="仿宋" w:hAnsi="仿宋" w:eastAsia="仿宋"/>
                <w:sz w:val="24"/>
              </w:rPr>
              <w:t>44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bCs/>
                <w:color w:val="000000"/>
                <w:spacing w:val="-12"/>
                <w:sz w:val="24"/>
              </w:rPr>
            </w:pPr>
            <w:r>
              <w:rPr>
                <w:rFonts w:hint="eastAsia" w:ascii="仿宋" w:hAnsi="仿宋" w:eastAsia="仿宋"/>
                <w:bCs/>
                <w:color w:val="000000"/>
                <w:spacing w:val="-12"/>
                <w:sz w:val="24"/>
              </w:rPr>
              <w:t>地基与基础工程施工</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108</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bCs/>
                <w:color w:val="000000"/>
                <w:spacing w:val="-12"/>
                <w:sz w:val="24"/>
              </w:rPr>
            </w:pPr>
            <w:r>
              <w:rPr>
                <w:rFonts w:hint="eastAsia" w:ascii="仿宋" w:hAnsi="仿宋" w:eastAsia="仿宋"/>
                <w:bCs/>
                <w:color w:val="000000"/>
                <w:spacing w:val="-12"/>
                <w:sz w:val="24"/>
              </w:rPr>
              <w:t>手绘效果图表现</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w:t>
            </w:r>
            <w:r>
              <w:rPr>
                <w:rFonts w:ascii="仿宋" w:hAnsi="仿宋" w:eastAsia="仿宋"/>
                <w:sz w:val="24"/>
              </w:rPr>
              <w:t>26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vAlign w:val="center"/>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ascii="仿宋" w:hAnsi="仿宋" w:eastAsia="仿宋"/>
                <w:sz w:val="24"/>
              </w:rPr>
              <w:t>720</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exact"/>
        </w:trPr>
        <w:tc>
          <w:tcPr>
            <w:tcW w:w="572" w:type="dxa"/>
            <w:vMerge w:val="continue"/>
            <w:vAlign w:val="center"/>
          </w:tcPr>
          <w:p>
            <w:pPr>
              <w:spacing w:line="360" w:lineRule="auto"/>
              <w:jc w:val="center"/>
              <w:rPr>
                <w:rFonts w:ascii="仿宋" w:hAnsi="仿宋" w:eastAsia="仿宋"/>
                <w:sz w:val="24"/>
              </w:rPr>
            </w:pPr>
          </w:p>
        </w:tc>
        <w:tc>
          <w:tcPr>
            <w:tcW w:w="567" w:type="dxa"/>
            <w:vMerge w:val="restart"/>
            <w:vAlign w:val="center"/>
          </w:tcPr>
          <w:p>
            <w:pPr>
              <w:spacing w:line="360" w:lineRule="auto"/>
              <w:jc w:val="center"/>
              <w:rPr>
                <w:rFonts w:ascii="仿宋" w:hAnsi="仿宋" w:eastAsia="仿宋"/>
                <w:sz w:val="24"/>
              </w:rPr>
            </w:pPr>
            <w:r>
              <w:rPr>
                <w:rFonts w:hint="eastAsia" w:ascii="仿宋_GB2312" w:eastAsia="仿宋_GB2312"/>
                <w:sz w:val="24"/>
                <w:szCs w:val="30"/>
              </w:rPr>
              <w:t>施工工艺与安全管理方向</w:t>
            </w:r>
          </w:p>
        </w:tc>
        <w:tc>
          <w:tcPr>
            <w:tcW w:w="2977" w:type="dxa"/>
            <w:vAlign w:val="center"/>
          </w:tcPr>
          <w:p>
            <w:pPr>
              <w:spacing w:line="360" w:lineRule="auto"/>
              <w:jc w:val="center"/>
              <w:rPr>
                <w:rFonts w:ascii="仿宋" w:hAnsi="仿宋" w:eastAsia="仿宋"/>
                <w:bCs/>
                <w:color w:val="000000"/>
                <w:spacing w:val="-12"/>
                <w:sz w:val="24"/>
              </w:rPr>
            </w:pPr>
            <w:r>
              <w:rPr>
                <w:rFonts w:hint="eastAsia" w:ascii="仿宋" w:hAnsi="仿宋" w:eastAsia="仿宋"/>
                <w:bCs/>
                <w:color w:val="000000"/>
                <w:spacing w:val="-12"/>
                <w:sz w:val="24"/>
              </w:rPr>
              <w:t>钢筋翻样及加工</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bCs/>
                <w:color w:val="000000"/>
                <w:spacing w:val="-12"/>
                <w:sz w:val="24"/>
              </w:rPr>
            </w:pPr>
            <w:r>
              <w:rPr>
                <w:rFonts w:hint="eastAsia" w:ascii="仿宋" w:hAnsi="仿宋" w:eastAsia="仿宋"/>
                <w:bCs/>
                <w:color w:val="000000"/>
                <w:spacing w:val="-12"/>
                <w:sz w:val="24"/>
              </w:rPr>
              <w:t>建筑安全管理</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36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bCs/>
                <w:color w:val="000000"/>
                <w:spacing w:val="-12"/>
                <w:sz w:val="24"/>
              </w:rPr>
            </w:pPr>
            <w:r>
              <w:rPr>
                <w:rFonts w:hint="eastAsia" w:ascii="仿宋" w:hAnsi="仿宋" w:eastAsia="仿宋"/>
                <w:bCs/>
                <w:color w:val="000000"/>
                <w:spacing w:val="-12"/>
                <w:sz w:val="24"/>
              </w:rPr>
              <w:t>建筑装饰工程</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bCs/>
                <w:color w:val="000000"/>
                <w:spacing w:val="-12"/>
                <w:sz w:val="24"/>
              </w:rPr>
            </w:pPr>
            <w:r>
              <w:rPr>
                <w:rFonts w:hint="eastAsia" w:ascii="仿宋" w:hAnsi="仿宋" w:eastAsia="仿宋"/>
                <w:bCs/>
                <w:color w:val="000000"/>
                <w:spacing w:val="-12"/>
                <w:sz w:val="24"/>
              </w:rPr>
              <w:t>建筑工程质量验收与资料整理</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36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vAlign w:val="center"/>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216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exact"/>
        </w:trPr>
        <w:tc>
          <w:tcPr>
            <w:tcW w:w="572" w:type="dxa"/>
            <w:vMerge w:val="continue"/>
            <w:vAlign w:val="center"/>
          </w:tcPr>
          <w:p>
            <w:pPr>
              <w:spacing w:line="360" w:lineRule="auto"/>
              <w:jc w:val="center"/>
              <w:rPr>
                <w:rFonts w:ascii="仿宋" w:hAnsi="仿宋" w:eastAsia="仿宋"/>
                <w:sz w:val="24"/>
              </w:rPr>
            </w:pPr>
          </w:p>
        </w:tc>
        <w:tc>
          <w:tcPr>
            <w:tcW w:w="567" w:type="dxa"/>
            <w:vMerge w:val="restart"/>
            <w:vAlign w:val="center"/>
          </w:tcPr>
          <w:p>
            <w:pPr>
              <w:spacing w:line="360" w:lineRule="auto"/>
              <w:jc w:val="center"/>
              <w:rPr>
                <w:rFonts w:ascii="仿宋" w:hAnsi="仿宋" w:eastAsia="仿宋"/>
                <w:sz w:val="24"/>
              </w:rPr>
            </w:pPr>
            <w:r>
              <w:rPr>
                <w:rFonts w:hint="eastAsia" w:ascii="仿宋_GB2312" w:eastAsia="仿宋_GB2312"/>
                <w:sz w:val="24"/>
                <w:szCs w:val="30"/>
              </w:rPr>
              <w:t>工程监理方向</w:t>
            </w:r>
          </w:p>
        </w:tc>
        <w:tc>
          <w:tcPr>
            <w:tcW w:w="2977" w:type="dxa"/>
            <w:vAlign w:val="center"/>
          </w:tcPr>
          <w:p>
            <w:pPr>
              <w:snapToGrid w:val="0"/>
              <w:jc w:val="center"/>
              <w:rPr>
                <w:rFonts w:ascii="仿宋" w:hAnsi="仿宋" w:eastAsia="仿宋"/>
                <w:bCs/>
                <w:color w:val="000000"/>
                <w:sz w:val="24"/>
              </w:rPr>
            </w:pPr>
            <w:r>
              <w:rPr>
                <w:rFonts w:hint="eastAsia" w:ascii="仿宋" w:hAnsi="仿宋" w:eastAsia="仿宋"/>
                <w:bCs/>
                <w:color w:val="000000"/>
                <w:sz w:val="24"/>
              </w:rPr>
              <w:t>建设工程监理概论</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adjustRightInd w:val="0"/>
              <w:snapToGrid w:val="0"/>
              <w:spacing w:line="360" w:lineRule="auto"/>
              <w:jc w:val="center"/>
              <w:rPr>
                <w:rFonts w:ascii="仿宋" w:hAnsi="仿宋" w:eastAsia="仿宋"/>
                <w:bCs/>
                <w:color w:val="000000"/>
                <w:sz w:val="24"/>
              </w:rPr>
            </w:pPr>
            <w:r>
              <w:rPr>
                <w:rFonts w:hint="eastAsia" w:ascii="仿宋" w:hAnsi="仿宋" w:eastAsia="仿宋"/>
                <w:bCs/>
                <w:color w:val="000000"/>
                <w:sz w:val="24"/>
              </w:rPr>
              <w:t>建设工程质量控制</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54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adjustRightInd w:val="0"/>
              <w:snapToGrid w:val="0"/>
              <w:spacing w:line="360" w:lineRule="auto"/>
              <w:jc w:val="center"/>
              <w:rPr>
                <w:rFonts w:ascii="仿宋" w:hAnsi="仿宋" w:eastAsia="仿宋"/>
                <w:bCs/>
                <w:color w:val="000000"/>
                <w:sz w:val="24"/>
              </w:rPr>
            </w:pPr>
            <w:r>
              <w:rPr>
                <w:rFonts w:hint="eastAsia" w:ascii="仿宋" w:hAnsi="仿宋" w:eastAsia="仿宋"/>
                <w:bCs/>
                <w:color w:val="000000"/>
                <w:sz w:val="24"/>
              </w:rPr>
              <w:t>建设工程进度控制</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54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adjustRightInd w:val="0"/>
              <w:snapToGrid w:val="0"/>
              <w:spacing w:line="360" w:lineRule="auto"/>
              <w:jc w:val="center"/>
              <w:rPr>
                <w:rFonts w:ascii="仿宋" w:hAnsi="仿宋" w:eastAsia="仿宋"/>
                <w:bCs/>
                <w:color w:val="000000"/>
                <w:sz w:val="24"/>
              </w:rPr>
            </w:pPr>
            <w:r>
              <w:rPr>
                <w:rFonts w:hint="eastAsia" w:ascii="仿宋" w:hAnsi="仿宋" w:eastAsia="仿宋"/>
                <w:bCs/>
                <w:color w:val="000000"/>
                <w:sz w:val="24"/>
              </w:rPr>
              <w:t>建设工程投资控制</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36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vAlign w:val="center"/>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216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exact"/>
        </w:trPr>
        <w:tc>
          <w:tcPr>
            <w:tcW w:w="572" w:type="dxa"/>
            <w:vMerge w:val="continue"/>
            <w:vAlign w:val="center"/>
          </w:tcPr>
          <w:p>
            <w:pPr>
              <w:spacing w:line="360" w:lineRule="auto"/>
              <w:jc w:val="center"/>
              <w:rPr>
                <w:rFonts w:ascii="仿宋" w:hAnsi="仿宋" w:eastAsia="仿宋"/>
                <w:sz w:val="24"/>
              </w:rPr>
            </w:pPr>
          </w:p>
        </w:tc>
        <w:tc>
          <w:tcPr>
            <w:tcW w:w="567" w:type="dxa"/>
            <w:vMerge w:val="restart"/>
            <w:vAlign w:val="center"/>
          </w:tcPr>
          <w:p>
            <w:pPr>
              <w:spacing w:line="360" w:lineRule="auto"/>
              <w:jc w:val="center"/>
              <w:rPr>
                <w:rFonts w:ascii="仿宋" w:hAnsi="仿宋" w:eastAsia="仿宋"/>
                <w:sz w:val="24"/>
              </w:rPr>
            </w:pPr>
            <w:r>
              <w:rPr>
                <w:rFonts w:hint="eastAsia" w:ascii="仿宋_GB2312" w:eastAsia="仿宋_GB2312"/>
                <w:sz w:val="24"/>
                <w:szCs w:val="30"/>
              </w:rPr>
              <w:t>工程质量与材料检测方向</w:t>
            </w:r>
          </w:p>
        </w:tc>
        <w:tc>
          <w:tcPr>
            <w:tcW w:w="2977" w:type="dxa"/>
            <w:vAlign w:val="center"/>
          </w:tcPr>
          <w:p>
            <w:pPr>
              <w:spacing w:line="360" w:lineRule="auto"/>
              <w:jc w:val="center"/>
              <w:rPr>
                <w:rFonts w:ascii="仿宋" w:hAnsi="仿宋" w:eastAsia="仿宋"/>
                <w:bCs/>
                <w:color w:val="000000"/>
                <w:spacing w:val="-12"/>
                <w:sz w:val="24"/>
              </w:rPr>
            </w:pPr>
            <w:r>
              <w:rPr>
                <w:rFonts w:hint="eastAsia" w:ascii="仿宋" w:hAnsi="仿宋" w:eastAsia="仿宋"/>
                <w:bCs/>
                <w:color w:val="000000"/>
                <w:spacing w:val="-12"/>
                <w:sz w:val="24"/>
              </w:rPr>
              <w:t>建筑材料质量检测</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bCs/>
                <w:color w:val="000000"/>
                <w:spacing w:val="-12"/>
                <w:sz w:val="24"/>
              </w:rPr>
            </w:pPr>
            <w:r>
              <w:rPr>
                <w:rFonts w:hint="eastAsia" w:ascii="仿宋" w:hAnsi="仿宋" w:eastAsia="仿宋"/>
                <w:bCs/>
                <w:color w:val="000000"/>
                <w:spacing w:val="-12"/>
                <w:sz w:val="24"/>
              </w:rPr>
              <w:t>建筑工程质量验收与资料整理</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bCs/>
                <w:color w:val="000000"/>
                <w:spacing w:val="-12"/>
                <w:sz w:val="24"/>
              </w:rPr>
            </w:pPr>
            <w:r>
              <w:rPr>
                <w:rFonts w:hint="eastAsia" w:ascii="仿宋" w:hAnsi="仿宋" w:eastAsia="仿宋"/>
                <w:bCs/>
                <w:color w:val="000000"/>
                <w:spacing w:val="-12"/>
                <w:sz w:val="24"/>
              </w:rPr>
              <w:t>建筑结构检测</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vAlign w:val="center"/>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216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exact"/>
        </w:trPr>
        <w:tc>
          <w:tcPr>
            <w:tcW w:w="572" w:type="dxa"/>
            <w:vMerge w:val="continue"/>
            <w:vAlign w:val="center"/>
          </w:tcPr>
          <w:p>
            <w:pPr>
              <w:spacing w:line="360" w:lineRule="auto"/>
              <w:jc w:val="center"/>
              <w:rPr>
                <w:rFonts w:ascii="仿宋" w:hAnsi="仿宋" w:eastAsia="仿宋"/>
                <w:sz w:val="24"/>
              </w:rPr>
            </w:pPr>
          </w:p>
        </w:tc>
        <w:tc>
          <w:tcPr>
            <w:tcW w:w="3544" w:type="dxa"/>
            <w:gridSpan w:val="2"/>
            <w:vAlign w:val="center"/>
          </w:tcPr>
          <w:p>
            <w:pPr>
              <w:spacing w:line="360" w:lineRule="auto"/>
              <w:jc w:val="center"/>
              <w:rPr>
                <w:rFonts w:ascii="仿宋" w:hAnsi="仿宋" w:eastAsia="仿宋"/>
                <w:sz w:val="24"/>
              </w:rPr>
            </w:pPr>
            <w:r>
              <w:rPr>
                <w:rFonts w:hint="eastAsia" w:ascii="仿宋" w:hAnsi="仿宋" w:eastAsia="仿宋"/>
                <w:sz w:val="24"/>
              </w:rPr>
              <w:t>综合实训</w:t>
            </w:r>
          </w:p>
          <w:p>
            <w:pPr>
              <w:spacing w:line="360" w:lineRule="auto"/>
              <w:jc w:val="center"/>
              <w:rPr>
                <w:rFonts w:ascii="仿宋" w:hAnsi="仿宋" w:eastAsia="仿宋"/>
                <w:sz w:val="24"/>
              </w:rPr>
            </w:pPr>
            <w:r>
              <w:rPr>
                <w:rFonts w:hint="eastAsia" w:ascii="仿宋" w:hAnsi="仿宋" w:eastAsia="仿宋"/>
                <w:sz w:val="24"/>
              </w:rPr>
              <w:t>实训</w:t>
            </w:r>
          </w:p>
          <w:p>
            <w:pPr>
              <w:spacing w:line="360" w:lineRule="auto"/>
              <w:jc w:val="center"/>
              <w:rPr>
                <w:rFonts w:ascii="仿宋" w:hAnsi="仿宋" w:eastAsia="仿宋"/>
                <w:sz w:val="24"/>
              </w:rPr>
            </w:pPr>
            <w:r>
              <w:rPr>
                <w:rFonts w:hint="eastAsia" w:ascii="仿宋" w:hAnsi="仿宋" w:eastAsia="仿宋"/>
                <w:sz w:val="24"/>
              </w:rPr>
              <w:t>综合实训</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540</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ascii="仿宋" w:hAnsi="仿宋" w:eastAsia="仿宋"/>
                <w:sz w:val="24"/>
              </w:rPr>
              <w:t>30</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exact"/>
        </w:trPr>
        <w:tc>
          <w:tcPr>
            <w:tcW w:w="572" w:type="dxa"/>
            <w:vMerge w:val="continue"/>
            <w:vAlign w:val="center"/>
          </w:tcPr>
          <w:p>
            <w:pPr>
              <w:spacing w:line="360" w:lineRule="auto"/>
              <w:jc w:val="center"/>
              <w:rPr>
                <w:rFonts w:ascii="仿宋" w:hAnsi="仿宋" w:eastAsia="仿宋"/>
                <w:sz w:val="24"/>
              </w:rPr>
            </w:pPr>
          </w:p>
        </w:tc>
        <w:tc>
          <w:tcPr>
            <w:tcW w:w="3544" w:type="dxa"/>
            <w:gridSpan w:val="2"/>
            <w:vAlign w:val="center"/>
          </w:tcPr>
          <w:p>
            <w:pPr>
              <w:spacing w:line="360" w:lineRule="auto"/>
              <w:jc w:val="center"/>
              <w:rPr>
                <w:rFonts w:ascii="仿宋" w:hAnsi="仿宋" w:eastAsia="仿宋"/>
                <w:sz w:val="24"/>
              </w:rPr>
            </w:pPr>
            <w:r>
              <w:rPr>
                <w:rFonts w:hint="eastAsia" w:ascii="仿宋" w:hAnsi="仿宋" w:eastAsia="仿宋"/>
                <w:sz w:val="24"/>
              </w:rPr>
              <w:t>顶岗实习</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540</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30</w:t>
            </w:r>
          </w:p>
        </w:tc>
        <w:tc>
          <w:tcPr>
            <w:tcW w:w="558"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exact"/>
        </w:trPr>
        <w:tc>
          <w:tcPr>
            <w:tcW w:w="4116" w:type="dxa"/>
            <w:gridSpan w:val="3"/>
            <w:vAlign w:val="center"/>
          </w:tcPr>
          <w:p>
            <w:pPr>
              <w:spacing w:line="360" w:lineRule="auto"/>
              <w:jc w:val="center"/>
              <w:rPr>
                <w:rFonts w:ascii="仿宋" w:hAnsi="仿宋" w:eastAsia="仿宋"/>
                <w:sz w:val="24"/>
              </w:rPr>
            </w:pPr>
            <w:r>
              <w:rPr>
                <w:rFonts w:hint="eastAsia" w:ascii="仿宋" w:hAnsi="仿宋" w:eastAsia="仿宋"/>
                <w:sz w:val="24"/>
              </w:rPr>
              <w:t>合计：</w:t>
            </w:r>
          </w:p>
        </w:tc>
        <w:tc>
          <w:tcPr>
            <w:tcW w:w="850" w:type="dxa"/>
            <w:vAlign w:val="center"/>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ascii="仿宋" w:hAnsi="仿宋" w:eastAsia="仿宋"/>
                <w:sz w:val="24"/>
              </w:rPr>
              <w:t>3080</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bl>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3．教学</w:t>
      </w:r>
      <w:r>
        <w:rPr>
          <w:rFonts w:hint="eastAsia" w:ascii="仿宋_GB2312" w:eastAsia="仿宋_GB2312"/>
          <w:sz w:val="24"/>
          <w:szCs w:val="30"/>
        </w:rPr>
        <w:t>学</w:t>
      </w:r>
      <w:r>
        <w:rPr>
          <w:rFonts w:ascii="仿宋_GB2312" w:eastAsia="仿宋_GB2312"/>
          <w:sz w:val="24"/>
          <w:szCs w:val="30"/>
        </w:rPr>
        <w:t>时</w:t>
      </w:r>
      <w:r>
        <w:rPr>
          <w:rFonts w:hint="eastAsia" w:ascii="仿宋_GB2312" w:eastAsia="仿宋_GB2312"/>
          <w:sz w:val="24"/>
          <w:szCs w:val="30"/>
        </w:rPr>
        <w:t>分配</w:t>
      </w:r>
      <w:r>
        <w:rPr>
          <w:rFonts w:ascii="仿宋_GB2312" w:eastAsia="仿宋_GB2312"/>
          <w:sz w:val="24"/>
          <w:szCs w:val="30"/>
        </w:rPr>
        <w:t>及比例</w:t>
      </w:r>
      <w:r>
        <w:rPr>
          <w:rFonts w:hint="eastAsia" w:ascii="仿宋_GB2312" w:eastAsia="仿宋_GB2312"/>
          <w:sz w:val="24"/>
          <w:szCs w:val="30"/>
        </w:rPr>
        <w:t>表</w:t>
      </w:r>
    </w:p>
    <w:tbl>
      <w:tblPr>
        <w:tblStyle w:val="6"/>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1843"/>
        <w:gridCol w:w="2409"/>
        <w:gridCol w:w="2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88" w:type="dxa"/>
            <w:vAlign w:val="center"/>
          </w:tcPr>
          <w:p>
            <w:pPr>
              <w:overflowPunct w:val="0"/>
              <w:spacing w:line="360" w:lineRule="auto"/>
              <w:jc w:val="center"/>
              <w:rPr>
                <w:rFonts w:ascii="仿宋_GB2312" w:eastAsia="仿宋_GB2312"/>
                <w:b/>
                <w:sz w:val="24"/>
                <w:szCs w:val="30"/>
              </w:rPr>
            </w:pPr>
            <w:r>
              <w:rPr>
                <w:rFonts w:hint="eastAsia" w:ascii="仿宋_GB2312" w:eastAsia="仿宋_GB2312"/>
                <w:b/>
                <w:sz w:val="24"/>
                <w:szCs w:val="30"/>
              </w:rPr>
              <w:t>序号</w:t>
            </w:r>
          </w:p>
        </w:tc>
        <w:tc>
          <w:tcPr>
            <w:tcW w:w="3402" w:type="dxa"/>
            <w:gridSpan w:val="2"/>
            <w:vAlign w:val="center"/>
          </w:tcPr>
          <w:p>
            <w:pPr>
              <w:overflowPunct w:val="0"/>
              <w:spacing w:line="360" w:lineRule="auto"/>
              <w:jc w:val="center"/>
              <w:rPr>
                <w:rFonts w:ascii="仿宋_GB2312" w:eastAsia="仿宋_GB2312"/>
                <w:b/>
                <w:sz w:val="24"/>
                <w:szCs w:val="30"/>
              </w:rPr>
            </w:pPr>
            <w:r>
              <w:rPr>
                <w:rFonts w:hint="eastAsia" w:ascii="仿宋_GB2312" w:eastAsia="仿宋_GB2312"/>
                <w:b/>
                <w:sz w:val="24"/>
                <w:szCs w:val="30"/>
              </w:rPr>
              <w:t>课</w:t>
            </w:r>
            <w:r>
              <w:rPr>
                <w:rFonts w:ascii="仿宋_GB2312" w:eastAsia="仿宋_GB2312"/>
                <w:b/>
                <w:sz w:val="24"/>
                <w:szCs w:val="30"/>
              </w:rPr>
              <w:t>程类别</w:t>
            </w:r>
          </w:p>
        </w:tc>
        <w:tc>
          <w:tcPr>
            <w:tcW w:w="2409" w:type="dxa"/>
            <w:vAlign w:val="center"/>
          </w:tcPr>
          <w:p>
            <w:pPr>
              <w:overflowPunct w:val="0"/>
              <w:spacing w:line="360" w:lineRule="auto"/>
              <w:jc w:val="center"/>
              <w:rPr>
                <w:rFonts w:ascii="仿宋_GB2312" w:eastAsia="仿宋_GB2312"/>
                <w:b/>
                <w:sz w:val="24"/>
                <w:szCs w:val="30"/>
              </w:rPr>
            </w:pPr>
            <w:r>
              <w:rPr>
                <w:rFonts w:hint="eastAsia" w:ascii="仿宋_GB2312" w:eastAsia="仿宋_GB2312"/>
                <w:b/>
                <w:sz w:val="24"/>
                <w:szCs w:val="30"/>
              </w:rPr>
              <w:t>学</w:t>
            </w:r>
            <w:r>
              <w:rPr>
                <w:rFonts w:ascii="仿宋_GB2312" w:eastAsia="仿宋_GB2312"/>
                <w:b/>
                <w:sz w:val="24"/>
                <w:szCs w:val="30"/>
              </w:rPr>
              <w:t>时数</w:t>
            </w:r>
          </w:p>
        </w:tc>
        <w:tc>
          <w:tcPr>
            <w:tcW w:w="2869" w:type="dxa"/>
            <w:vAlign w:val="center"/>
          </w:tcPr>
          <w:p>
            <w:pPr>
              <w:overflowPunct w:val="0"/>
              <w:spacing w:line="360" w:lineRule="auto"/>
              <w:jc w:val="center"/>
              <w:rPr>
                <w:rFonts w:ascii="仿宋_GB2312" w:eastAsia="仿宋_GB2312"/>
                <w:b/>
                <w:sz w:val="24"/>
                <w:szCs w:val="30"/>
              </w:rPr>
            </w:pPr>
            <w:r>
              <w:rPr>
                <w:rFonts w:hint="eastAsia" w:ascii="仿宋_GB2312" w:eastAsia="仿宋_GB2312"/>
                <w:b/>
                <w:sz w:val="24"/>
                <w:szCs w:val="30"/>
              </w:rPr>
              <w:t>占总学时比例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8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1</w:t>
            </w:r>
          </w:p>
        </w:tc>
        <w:tc>
          <w:tcPr>
            <w:tcW w:w="1559" w:type="dxa"/>
            <w:vMerge w:val="restart"/>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必</w:t>
            </w:r>
            <w:r>
              <w:rPr>
                <w:rFonts w:ascii="仿宋_GB2312" w:eastAsia="仿宋_GB2312"/>
                <w:sz w:val="24"/>
                <w:szCs w:val="30"/>
              </w:rPr>
              <w:t>修课</w:t>
            </w:r>
          </w:p>
        </w:tc>
        <w:tc>
          <w:tcPr>
            <w:tcW w:w="184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公</w:t>
            </w:r>
            <w:r>
              <w:rPr>
                <w:rFonts w:ascii="仿宋_GB2312" w:eastAsia="仿宋_GB2312"/>
                <w:sz w:val="24"/>
                <w:szCs w:val="30"/>
              </w:rPr>
              <w:t>共课程</w:t>
            </w:r>
          </w:p>
        </w:tc>
        <w:tc>
          <w:tcPr>
            <w:tcW w:w="2409"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812</w:t>
            </w:r>
          </w:p>
        </w:tc>
        <w:tc>
          <w:tcPr>
            <w:tcW w:w="2869"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26.</w:t>
            </w:r>
            <w:r>
              <w:rPr>
                <w:rFonts w:ascii="仿宋_GB2312" w:eastAsia="仿宋_GB2312"/>
                <w:sz w:val="24"/>
                <w:szCs w:val="30"/>
              </w:rPr>
              <w:t>36</w:t>
            </w:r>
            <w:r>
              <w:rPr>
                <w:rFonts w:hint="eastAsia" w:ascii="仿宋_GB2312" w:eastAsia="仿宋_GB2312"/>
                <w:sz w:val="24"/>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8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2</w:t>
            </w:r>
          </w:p>
        </w:tc>
        <w:tc>
          <w:tcPr>
            <w:tcW w:w="1559" w:type="dxa"/>
            <w:vMerge w:val="continue"/>
            <w:vAlign w:val="center"/>
          </w:tcPr>
          <w:p>
            <w:pPr>
              <w:overflowPunct w:val="0"/>
              <w:spacing w:line="360" w:lineRule="auto"/>
              <w:jc w:val="center"/>
              <w:rPr>
                <w:rFonts w:ascii="仿宋_GB2312" w:eastAsia="仿宋_GB2312"/>
                <w:sz w:val="24"/>
                <w:szCs w:val="30"/>
              </w:rPr>
            </w:pPr>
          </w:p>
        </w:tc>
        <w:tc>
          <w:tcPr>
            <w:tcW w:w="184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专</w:t>
            </w:r>
            <w:r>
              <w:rPr>
                <w:rFonts w:ascii="仿宋_GB2312" w:eastAsia="仿宋_GB2312"/>
                <w:sz w:val="24"/>
                <w:szCs w:val="30"/>
              </w:rPr>
              <w:t>业课程</w:t>
            </w:r>
          </w:p>
        </w:tc>
        <w:tc>
          <w:tcPr>
            <w:tcW w:w="2409"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1</w:t>
            </w:r>
            <w:r>
              <w:rPr>
                <w:rFonts w:ascii="仿宋_GB2312" w:eastAsia="仿宋_GB2312"/>
                <w:sz w:val="24"/>
                <w:szCs w:val="30"/>
              </w:rPr>
              <w:t>836</w:t>
            </w:r>
          </w:p>
        </w:tc>
        <w:tc>
          <w:tcPr>
            <w:tcW w:w="2869"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59.61</w:t>
            </w:r>
            <w:r>
              <w:rPr>
                <w:rFonts w:hint="eastAsia" w:ascii="仿宋_GB2312" w:eastAsia="仿宋_GB2312"/>
                <w:sz w:val="24"/>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8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3</w:t>
            </w:r>
          </w:p>
        </w:tc>
        <w:tc>
          <w:tcPr>
            <w:tcW w:w="1559" w:type="dxa"/>
            <w:vMerge w:val="restart"/>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选</w:t>
            </w:r>
            <w:r>
              <w:rPr>
                <w:rFonts w:ascii="仿宋_GB2312" w:eastAsia="仿宋_GB2312"/>
                <w:sz w:val="24"/>
                <w:szCs w:val="30"/>
              </w:rPr>
              <w:t>修课</w:t>
            </w:r>
          </w:p>
        </w:tc>
        <w:tc>
          <w:tcPr>
            <w:tcW w:w="184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公</w:t>
            </w:r>
            <w:r>
              <w:rPr>
                <w:rFonts w:ascii="仿宋_GB2312" w:eastAsia="仿宋_GB2312"/>
                <w:sz w:val="24"/>
                <w:szCs w:val="30"/>
              </w:rPr>
              <w:t>共课程</w:t>
            </w:r>
          </w:p>
        </w:tc>
        <w:tc>
          <w:tcPr>
            <w:tcW w:w="2409"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252</w:t>
            </w:r>
          </w:p>
        </w:tc>
        <w:tc>
          <w:tcPr>
            <w:tcW w:w="2869"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8.18</w:t>
            </w:r>
            <w:r>
              <w:rPr>
                <w:rFonts w:hint="eastAsia" w:ascii="仿宋_GB2312" w:eastAsia="仿宋_GB2312"/>
                <w:sz w:val="24"/>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8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4</w:t>
            </w:r>
          </w:p>
        </w:tc>
        <w:tc>
          <w:tcPr>
            <w:tcW w:w="1559" w:type="dxa"/>
            <w:vMerge w:val="continue"/>
            <w:vAlign w:val="center"/>
          </w:tcPr>
          <w:p>
            <w:pPr>
              <w:overflowPunct w:val="0"/>
              <w:spacing w:line="360" w:lineRule="auto"/>
              <w:jc w:val="center"/>
              <w:rPr>
                <w:rFonts w:ascii="仿宋_GB2312" w:eastAsia="仿宋_GB2312"/>
                <w:sz w:val="24"/>
                <w:szCs w:val="30"/>
              </w:rPr>
            </w:pPr>
          </w:p>
        </w:tc>
        <w:tc>
          <w:tcPr>
            <w:tcW w:w="184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专</w:t>
            </w:r>
            <w:r>
              <w:rPr>
                <w:rFonts w:ascii="仿宋_GB2312" w:eastAsia="仿宋_GB2312"/>
                <w:sz w:val="24"/>
                <w:szCs w:val="30"/>
              </w:rPr>
              <w:t>业课程</w:t>
            </w:r>
          </w:p>
        </w:tc>
        <w:tc>
          <w:tcPr>
            <w:tcW w:w="2409"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180</w:t>
            </w:r>
          </w:p>
        </w:tc>
        <w:tc>
          <w:tcPr>
            <w:tcW w:w="2869"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5.84</w:t>
            </w:r>
            <w:r>
              <w:rPr>
                <w:rFonts w:hint="eastAsia" w:ascii="仿宋_GB2312" w:eastAsia="仿宋_GB2312"/>
                <w:sz w:val="24"/>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390" w:type="dxa"/>
            <w:gridSpan w:val="3"/>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合计:</w:t>
            </w:r>
          </w:p>
        </w:tc>
        <w:tc>
          <w:tcPr>
            <w:tcW w:w="2409"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30</w:t>
            </w:r>
            <w:r>
              <w:rPr>
                <w:rFonts w:ascii="仿宋_GB2312" w:eastAsia="仿宋_GB2312"/>
                <w:sz w:val="24"/>
                <w:szCs w:val="30"/>
              </w:rPr>
              <w:t>80</w:t>
            </w:r>
          </w:p>
        </w:tc>
        <w:tc>
          <w:tcPr>
            <w:tcW w:w="2869"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390" w:type="dxa"/>
            <w:gridSpan w:val="3"/>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理</w:t>
            </w:r>
            <w:r>
              <w:rPr>
                <w:rFonts w:ascii="仿宋_GB2312" w:eastAsia="仿宋_GB2312"/>
                <w:sz w:val="24"/>
                <w:szCs w:val="30"/>
              </w:rPr>
              <w:t>论教学</w:t>
            </w:r>
            <w:r>
              <w:rPr>
                <w:rFonts w:hint="eastAsia" w:ascii="仿宋_GB2312" w:eastAsia="仿宋_GB2312"/>
                <w:sz w:val="24"/>
                <w:szCs w:val="30"/>
              </w:rPr>
              <w:t>比</w:t>
            </w:r>
            <w:r>
              <w:rPr>
                <w:rFonts w:ascii="仿宋_GB2312" w:eastAsia="仿宋_GB2312"/>
                <w:sz w:val="24"/>
                <w:szCs w:val="30"/>
              </w:rPr>
              <w:t>重</w:t>
            </w:r>
          </w:p>
        </w:tc>
        <w:tc>
          <w:tcPr>
            <w:tcW w:w="2409"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1136</w:t>
            </w:r>
          </w:p>
        </w:tc>
        <w:tc>
          <w:tcPr>
            <w:tcW w:w="2869"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36.88</w:t>
            </w:r>
            <w:r>
              <w:rPr>
                <w:rFonts w:hint="eastAsia" w:ascii="仿宋_GB2312" w:eastAsia="仿宋_GB2312"/>
                <w:sz w:val="24"/>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390" w:type="dxa"/>
            <w:gridSpan w:val="3"/>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实</w:t>
            </w:r>
            <w:r>
              <w:rPr>
                <w:rFonts w:ascii="仿宋_GB2312" w:eastAsia="仿宋_GB2312"/>
                <w:sz w:val="24"/>
                <w:szCs w:val="30"/>
              </w:rPr>
              <w:t>践教学</w:t>
            </w:r>
            <w:r>
              <w:rPr>
                <w:rFonts w:hint="eastAsia" w:ascii="仿宋_GB2312" w:eastAsia="仿宋_GB2312"/>
                <w:sz w:val="24"/>
                <w:szCs w:val="30"/>
              </w:rPr>
              <w:t>比重</w:t>
            </w:r>
          </w:p>
        </w:tc>
        <w:tc>
          <w:tcPr>
            <w:tcW w:w="2409"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1</w:t>
            </w:r>
            <w:r>
              <w:rPr>
                <w:rFonts w:ascii="仿宋_GB2312" w:eastAsia="仿宋_GB2312"/>
                <w:sz w:val="24"/>
                <w:szCs w:val="30"/>
              </w:rPr>
              <w:t>944</w:t>
            </w:r>
          </w:p>
        </w:tc>
        <w:tc>
          <w:tcPr>
            <w:tcW w:w="2869"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63.12</w:t>
            </w:r>
            <w:r>
              <w:rPr>
                <w:rFonts w:hint="eastAsia" w:ascii="仿宋_GB2312" w:eastAsia="仿宋_GB2312"/>
                <w:sz w:val="24"/>
                <w:szCs w:val="30"/>
              </w:rPr>
              <w:t>%</w:t>
            </w:r>
          </w:p>
        </w:tc>
      </w:tr>
    </w:tbl>
    <w:p>
      <w:pPr>
        <w:overflowPunct w:val="0"/>
        <w:rPr>
          <w:rFonts w:ascii="黑体" w:hAnsi="黑体" w:eastAsia="黑体"/>
          <w:b/>
          <w:sz w:val="28"/>
          <w:szCs w:val="30"/>
        </w:rPr>
      </w:pPr>
      <w:r>
        <w:rPr>
          <w:rFonts w:hint="eastAsia" w:ascii="黑体" w:hAnsi="黑体" w:eastAsia="黑体"/>
          <w:b/>
          <w:sz w:val="28"/>
          <w:szCs w:val="30"/>
        </w:rPr>
        <w:t>八、实施保障</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1、师资队伍</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专业带头人1～2名，应具有高级职称，并具备较高的教学水平和实践能力，具有行业企业技术服务或技术研发经历，在本行业企业中有较大的影响力。能够主持专业建设规划、方案设计、专业建设工作，能够为企业提供技术服务，主持市地级及以上教学或应用技术科研项目或担任院级及以上精品课程负责人。专业带头人必须是“双师型”教师。</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（2）专业师生比不大于1:18，主要专任专业教师不少于5人。</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师资水平及结构，基础课专任教师任职应具有硕士及以上学位，专业教师应具有本专业本科以上学历，且具有两年以上企业工作经历。兼职教师应来自行业企业一线的高水平专业技术人员或能工巧匠，具有高级职称。专任教师团队中具有硕士学位的教师占专任教师的比例达到35%以上，高级职称不少于30%，获职业资格证书或教师系列以外职称教师比例达到30%以上；每学期的兼职教师任课比例不少于35%。</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2、教学设施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本专业应配备校内实训实习室和校外实训基地。</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w:t>
      </w:r>
      <w:r>
        <w:rPr>
          <w:rFonts w:ascii="仿宋_GB2312" w:eastAsia="仿宋_GB2312"/>
          <w:sz w:val="24"/>
          <w:szCs w:val="30"/>
        </w:rPr>
        <w:t>）</w:t>
      </w:r>
      <w:r>
        <w:rPr>
          <w:rFonts w:hint="eastAsia" w:ascii="仿宋_GB2312" w:eastAsia="仿宋_GB2312"/>
          <w:sz w:val="24"/>
          <w:szCs w:val="30"/>
        </w:rPr>
        <w:t>校内实训实习具备水泥实训、养护实训等实训室，主要设施设备及数量见下表。</w:t>
      </w:r>
    </w:p>
    <w:tbl>
      <w:tblPr>
        <w:tblStyle w:val="5"/>
        <w:tblpPr w:leftFromText="181" w:rightFromText="181" w:vertAnchor="text" w:horzAnchor="margin" w:tblpXSpec="center" w:tblpY="1"/>
        <w:tblOverlap w:val="never"/>
        <w:tblW w:w="7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4"/>
        <w:gridCol w:w="1559"/>
        <w:gridCol w:w="4253"/>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trPr>
        <w:tc>
          <w:tcPr>
            <w:tcW w:w="704" w:type="dxa"/>
            <w:vMerge w:val="restart"/>
            <w:vAlign w:val="center"/>
          </w:tcPr>
          <w:p>
            <w:pPr>
              <w:widowControl/>
              <w:snapToGrid w:val="0"/>
              <w:jc w:val="center"/>
              <w:rPr>
                <w:rFonts w:ascii="宋体" w:hAnsi="宋体"/>
                <w:b/>
                <w:bCs/>
                <w:color w:val="000000"/>
                <w:kern w:val="0"/>
                <w:szCs w:val="21"/>
              </w:rPr>
            </w:pPr>
            <w:r>
              <w:rPr>
                <w:rFonts w:hint="eastAsia" w:ascii="宋体" w:hAnsi="宋体"/>
                <w:b/>
                <w:bCs/>
                <w:color w:val="000000"/>
                <w:kern w:val="0"/>
                <w:szCs w:val="21"/>
              </w:rPr>
              <w:t>序号</w:t>
            </w:r>
          </w:p>
        </w:tc>
        <w:tc>
          <w:tcPr>
            <w:tcW w:w="1559" w:type="dxa"/>
            <w:vMerge w:val="restart"/>
            <w:vAlign w:val="center"/>
          </w:tcPr>
          <w:p>
            <w:pPr>
              <w:widowControl/>
              <w:snapToGrid w:val="0"/>
              <w:jc w:val="center"/>
              <w:rPr>
                <w:rFonts w:ascii="宋体" w:hAnsi="宋体"/>
                <w:b/>
                <w:bCs/>
                <w:color w:val="000000"/>
                <w:kern w:val="0"/>
                <w:szCs w:val="21"/>
              </w:rPr>
            </w:pPr>
            <w:r>
              <w:rPr>
                <w:rFonts w:hint="eastAsia" w:ascii="宋体" w:hAnsi="宋体"/>
                <w:b/>
                <w:bCs/>
                <w:color w:val="000000"/>
                <w:kern w:val="0"/>
                <w:szCs w:val="21"/>
              </w:rPr>
              <w:t>实训室名称</w:t>
            </w:r>
          </w:p>
        </w:tc>
        <w:tc>
          <w:tcPr>
            <w:tcW w:w="5725" w:type="dxa"/>
            <w:gridSpan w:val="2"/>
            <w:vAlign w:val="center"/>
          </w:tcPr>
          <w:p>
            <w:pPr>
              <w:widowControl/>
              <w:snapToGrid w:val="0"/>
              <w:jc w:val="center"/>
              <w:rPr>
                <w:rFonts w:ascii="宋体" w:hAnsi="宋体"/>
                <w:b/>
                <w:bCs/>
                <w:color w:val="000000"/>
                <w:kern w:val="0"/>
                <w:szCs w:val="21"/>
              </w:rPr>
            </w:pPr>
            <w:r>
              <w:rPr>
                <w:rFonts w:ascii="宋体" w:hAnsi="宋体"/>
                <w:b/>
                <w:bCs/>
                <w:color w:val="000000"/>
                <w:kern w:val="0"/>
                <w:szCs w:val="21"/>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trPr>
        <w:tc>
          <w:tcPr>
            <w:tcW w:w="704" w:type="dxa"/>
            <w:vMerge w:val="continue"/>
          </w:tcPr>
          <w:p>
            <w:pPr>
              <w:widowControl/>
              <w:snapToGrid w:val="0"/>
              <w:jc w:val="center"/>
              <w:rPr>
                <w:rFonts w:ascii="宋体" w:hAnsi="宋体"/>
                <w:b/>
                <w:bCs/>
                <w:color w:val="000000"/>
                <w:kern w:val="0"/>
                <w:szCs w:val="21"/>
              </w:rPr>
            </w:pPr>
          </w:p>
        </w:tc>
        <w:tc>
          <w:tcPr>
            <w:tcW w:w="1559" w:type="dxa"/>
            <w:vMerge w:val="continue"/>
            <w:vAlign w:val="center"/>
          </w:tcPr>
          <w:p>
            <w:pPr>
              <w:widowControl/>
              <w:snapToGrid w:val="0"/>
              <w:jc w:val="center"/>
              <w:rPr>
                <w:rFonts w:ascii="宋体" w:hAnsi="宋体"/>
                <w:b/>
                <w:bCs/>
                <w:color w:val="000000"/>
                <w:kern w:val="0"/>
                <w:szCs w:val="21"/>
              </w:rPr>
            </w:pPr>
          </w:p>
        </w:tc>
        <w:tc>
          <w:tcPr>
            <w:tcW w:w="4253" w:type="dxa"/>
            <w:vAlign w:val="center"/>
          </w:tcPr>
          <w:p>
            <w:pPr>
              <w:widowControl/>
              <w:snapToGrid w:val="0"/>
              <w:jc w:val="center"/>
              <w:rPr>
                <w:rFonts w:ascii="宋体" w:hAnsi="宋体"/>
                <w:b/>
                <w:bCs/>
                <w:color w:val="000000"/>
                <w:kern w:val="0"/>
                <w:szCs w:val="21"/>
              </w:rPr>
            </w:pPr>
            <w:r>
              <w:rPr>
                <w:rFonts w:hint="eastAsia" w:ascii="宋体" w:hAnsi="宋体"/>
                <w:b/>
                <w:bCs/>
                <w:color w:val="000000"/>
                <w:kern w:val="0"/>
                <w:szCs w:val="21"/>
              </w:rPr>
              <w:t>名称</w:t>
            </w:r>
          </w:p>
        </w:tc>
        <w:tc>
          <w:tcPr>
            <w:tcW w:w="1472" w:type="dxa"/>
            <w:vAlign w:val="center"/>
          </w:tcPr>
          <w:p>
            <w:pPr>
              <w:widowControl/>
              <w:snapToGrid w:val="0"/>
              <w:jc w:val="center"/>
              <w:rPr>
                <w:rFonts w:ascii="宋体" w:hAnsi="宋体"/>
                <w:b/>
                <w:bCs/>
                <w:color w:val="000000"/>
                <w:kern w:val="0"/>
                <w:szCs w:val="21"/>
              </w:rPr>
            </w:pPr>
            <w:r>
              <w:rPr>
                <w:rFonts w:ascii="宋体" w:hAnsi="宋体"/>
                <w:b/>
                <w:bCs/>
                <w:color w:val="000000"/>
                <w:kern w:val="0"/>
                <w:szCs w:val="21"/>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4" w:hRule="exact"/>
        </w:trPr>
        <w:tc>
          <w:tcPr>
            <w:tcW w:w="704" w:type="dxa"/>
            <w:vMerge w:val="restart"/>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1</w:t>
            </w:r>
          </w:p>
        </w:tc>
        <w:tc>
          <w:tcPr>
            <w:tcW w:w="1559" w:type="dxa"/>
            <w:vMerge w:val="restart"/>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水泥实训</w:t>
            </w: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水泥稠度负压筛析仪</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水泥净浆搅拌机</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水泥胶砂搅拌机</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雷氏沸煮箱</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水泥胶砂振实台</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电子天平</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水泥标准稠度测定仪</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水泥全自动压力机</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新标准水泥跳桌</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电动抗折试验机</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砂浆稠度仪</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砂浆分层度仪</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restart"/>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2</w:t>
            </w:r>
          </w:p>
        </w:tc>
        <w:tc>
          <w:tcPr>
            <w:tcW w:w="1559" w:type="dxa"/>
            <w:vMerge w:val="restart"/>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养护实训</w:t>
            </w: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水泥砼恒温恒湿养护箱</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水泥快速养护箱</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标准恒温恒湿养护箱</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restart"/>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3</w:t>
            </w:r>
          </w:p>
        </w:tc>
        <w:tc>
          <w:tcPr>
            <w:tcW w:w="1559" w:type="dxa"/>
            <w:vMerge w:val="restart"/>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筛分实训</w:t>
            </w: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分样筛振摆仪</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9"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电热鼓风干燥箱</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新标准砂石筛</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restart"/>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4</w:t>
            </w:r>
          </w:p>
        </w:tc>
        <w:tc>
          <w:tcPr>
            <w:tcW w:w="1559" w:type="dxa"/>
            <w:vMerge w:val="restart"/>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抗渗实训</w:t>
            </w: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砼抗渗仪</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砂浆渗透仪</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restart"/>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5</w:t>
            </w:r>
          </w:p>
        </w:tc>
        <w:tc>
          <w:tcPr>
            <w:tcW w:w="1559" w:type="dxa"/>
            <w:vMerge w:val="restart"/>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沥青实训</w:t>
            </w: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沥青延伸仪</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电脑沥青针入度仪</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软化点仪</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恒温水槽</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沥青旋转薄膜烘箱</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可调电炉</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电子防水卷材拉力试验机</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restart"/>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6</w:t>
            </w:r>
          </w:p>
        </w:tc>
        <w:tc>
          <w:tcPr>
            <w:tcW w:w="1559" w:type="dxa"/>
            <w:vMerge w:val="restart"/>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防水卷材实训</w:t>
            </w: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低温试验箱</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新标准防水卷材不锈水仪</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真空吸水装置、真空表</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低温水槽</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弯折仪</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厚度计</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索氏萃取器</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restart"/>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7</w:t>
            </w:r>
          </w:p>
        </w:tc>
        <w:tc>
          <w:tcPr>
            <w:tcW w:w="1559" w:type="dxa"/>
            <w:vMerge w:val="restart"/>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测量实训</w:t>
            </w: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普通经纬仪DJ6</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普通水准仪DS3</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restart"/>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8</w:t>
            </w:r>
          </w:p>
        </w:tc>
        <w:tc>
          <w:tcPr>
            <w:tcW w:w="1559" w:type="dxa"/>
            <w:vMerge w:val="restart"/>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精密测量实训</w:t>
            </w: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经纬仪J6E</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激光垂准仪DZJ2</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自动安平水准仪DSZ2</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电子经纬仪DJD2A</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精密经纬仪J2-2</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精密水准仪*</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全站仪</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静态GPS9600</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全站仪RTS602</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精密经纬仪J2-2</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精密水准仪DSZ2</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Windows CE智能免棱镜全站仪</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免棱镜全站仪NTS-352R</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双频动态GPSS86</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restart"/>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9</w:t>
            </w:r>
          </w:p>
        </w:tc>
        <w:tc>
          <w:tcPr>
            <w:tcW w:w="1559" w:type="dxa"/>
            <w:vMerge w:val="restart"/>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土工实训</w:t>
            </w: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光电液塑限测定仪</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电子天平</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双联固结仪</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应变式电动手摇直剪仪</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704" w:type="dxa"/>
            <w:vMerge w:val="continue"/>
            <w:vAlign w:val="center"/>
          </w:tcPr>
          <w:p>
            <w:pPr>
              <w:widowControl/>
              <w:snapToGrid w:val="0"/>
              <w:jc w:val="center"/>
              <w:rPr>
                <w:rFonts w:ascii="宋体" w:hAnsi="宋体"/>
                <w:bCs/>
                <w:color w:val="000000"/>
                <w:kern w:val="0"/>
                <w:szCs w:val="21"/>
              </w:rPr>
            </w:pPr>
          </w:p>
        </w:tc>
        <w:tc>
          <w:tcPr>
            <w:tcW w:w="1559" w:type="dxa"/>
            <w:vMerge w:val="continue"/>
            <w:vAlign w:val="center"/>
          </w:tcPr>
          <w:p>
            <w:pPr>
              <w:widowControl/>
              <w:snapToGrid w:val="0"/>
              <w:jc w:val="center"/>
              <w:rPr>
                <w:rFonts w:ascii="宋体" w:hAnsi="宋体"/>
                <w:bCs/>
                <w:color w:val="000000"/>
                <w:kern w:val="0"/>
                <w:szCs w:val="21"/>
              </w:rPr>
            </w:pP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手动液塑限仪</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3" w:hRule="exact"/>
        </w:trPr>
        <w:tc>
          <w:tcPr>
            <w:tcW w:w="704"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10</w:t>
            </w:r>
          </w:p>
        </w:tc>
        <w:tc>
          <w:tcPr>
            <w:tcW w:w="1559"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钢筋工艺实训</w:t>
            </w:r>
          </w:p>
        </w:tc>
        <w:tc>
          <w:tcPr>
            <w:tcW w:w="4253" w:type="dxa"/>
            <w:tcBorders>
              <w:bottom w:val="single" w:color="auto" w:sz="4" w:space="0"/>
            </w:tcBorders>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钢筋工作台6个，钢筋切断机、钢筋调直机、钢筋弯曲机、弧焊机、对焊机、电渣压力焊机、钢筋套丝机、钢筋挤压机，操作及检测工具</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67" w:hRule="exact"/>
        </w:trPr>
        <w:tc>
          <w:tcPr>
            <w:tcW w:w="704"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11</w:t>
            </w:r>
          </w:p>
        </w:tc>
        <w:tc>
          <w:tcPr>
            <w:tcW w:w="1559"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砌筑工艺实训</w:t>
            </w:r>
          </w:p>
        </w:tc>
        <w:tc>
          <w:tcPr>
            <w:tcW w:w="4253"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砖墙体：长10m×高2.5m</w:t>
            </w:r>
          </w:p>
          <w:p>
            <w:pPr>
              <w:widowControl/>
              <w:snapToGrid w:val="0"/>
              <w:jc w:val="center"/>
              <w:rPr>
                <w:rFonts w:ascii="宋体" w:hAnsi="宋体"/>
                <w:bCs/>
                <w:color w:val="000000"/>
                <w:kern w:val="0"/>
                <w:szCs w:val="21"/>
              </w:rPr>
            </w:pPr>
            <w:r>
              <w:rPr>
                <w:rFonts w:hint="eastAsia" w:ascii="宋体" w:hAnsi="宋体"/>
                <w:bCs/>
                <w:color w:val="000000"/>
                <w:kern w:val="0"/>
                <w:szCs w:val="21"/>
              </w:rPr>
              <w:t>工艺步骤砖墙体 长5m×3组；</w:t>
            </w:r>
          </w:p>
          <w:p>
            <w:pPr>
              <w:widowControl/>
              <w:snapToGrid w:val="0"/>
              <w:jc w:val="center"/>
              <w:rPr>
                <w:rFonts w:ascii="宋体" w:hAnsi="宋体"/>
                <w:bCs/>
                <w:color w:val="000000"/>
                <w:kern w:val="0"/>
                <w:szCs w:val="21"/>
              </w:rPr>
            </w:pPr>
            <w:r>
              <w:rPr>
                <w:rFonts w:hint="eastAsia" w:ascii="宋体" w:hAnsi="宋体"/>
                <w:bCs/>
                <w:color w:val="000000"/>
                <w:kern w:val="0"/>
                <w:szCs w:val="21"/>
              </w:rPr>
              <w:t>普通混凝土小型空心砌块墙体： 长5m×高1.5m</w:t>
            </w:r>
          </w:p>
          <w:p>
            <w:pPr>
              <w:widowControl/>
              <w:snapToGrid w:val="0"/>
              <w:jc w:val="center"/>
              <w:rPr>
                <w:rFonts w:ascii="宋体" w:hAnsi="宋体"/>
                <w:bCs/>
                <w:color w:val="000000"/>
                <w:kern w:val="0"/>
                <w:szCs w:val="21"/>
              </w:rPr>
            </w:pPr>
            <w:r>
              <w:rPr>
                <w:rFonts w:hint="eastAsia" w:ascii="宋体" w:hAnsi="宋体"/>
                <w:bCs/>
                <w:color w:val="000000"/>
                <w:kern w:val="0"/>
                <w:szCs w:val="21"/>
              </w:rPr>
              <w:t>工艺步骤墙体：长5m×高1.5m；</w:t>
            </w:r>
          </w:p>
          <w:p>
            <w:pPr>
              <w:widowControl/>
              <w:snapToGrid w:val="0"/>
              <w:jc w:val="center"/>
              <w:rPr>
                <w:rFonts w:ascii="宋体" w:hAnsi="宋体"/>
                <w:bCs/>
                <w:color w:val="000000"/>
                <w:kern w:val="0"/>
                <w:szCs w:val="21"/>
              </w:rPr>
            </w:pPr>
            <w:r>
              <w:rPr>
                <w:rFonts w:hint="eastAsia" w:ascii="宋体" w:hAnsi="宋体"/>
                <w:bCs/>
                <w:color w:val="000000"/>
                <w:kern w:val="0"/>
                <w:szCs w:val="21"/>
              </w:rPr>
              <w:t>混凝土梁柱：柱400×400、构造柱 200×200、加固梁200×200</w:t>
            </w:r>
          </w:p>
          <w:p>
            <w:pPr>
              <w:widowControl/>
              <w:snapToGrid w:val="0"/>
              <w:jc w:val="center"/>
              <w:rPr>
                <w:rFonts w:ascii="宋体" w:hAnsi="宋体"/>
                <w:bCs/>
                <w:color w:val="000000"/>
                <w:kern w:val="0"/>
                <w:szCs w:val="21"/>
              </w:rPr>
            </w:pPr>
            <w:r>
              <w:rPr>
                <w:rFonts w:hint="eastAsia" w:ascii="宋体" w:hAnsi="宋体"/>
                <w:bCs/>
                <w:color w:val="000000"/>
                <w:kern w:val="0"/>
                <w:szCs w:val="21"/>
              </w:rPr>
              <w:t>填充墙砌体：长6m×高2.5m</w:t>
            </w:r>
          </w:p>
          <w:p>
            <w:pPr>
              <w:widowControl/>
              <w:snapToGrid w:val="0"/>
              <w:jc w:val="center"/>
              <w:rPr>
                <w:rFonts w:ascii="宋体" w:hAnsi="宋体"/>
                <w:bCs/>
                <w:color w:val="000000"/>
                <w:kern w:val="0"/>
                <w:szCs w:val="21"/>
              </w:rPr>
            </w:pPr>
            <w:r>
              <w:rPr>
                <w:rFonts w:hint="eastAsia" w:ascii="宋体" w:hAnsi="宋体"/>
                <w:bCs/>
                <w:color w:val="000000"/>
                <w:kern w:val="0"/>
                <w:szCs w:val="21"/>
              </w:rPr>
              <w:t>工艺步骤墙体：长6m×2组。</w:t>
            </w:r>
          </w:p>
        </w:tc>
        <w:tc>
          <w:tcPr>
            <w:tcW w:w="1472" w:type="dxa"/>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0" w:hRule="exact"/>
        </w:trPr>
        <w:tc>
          <w:tcPr>
            <w:tcW w:w="704" w:type="dxa"/>
            <w:tcBorders>
              <w:bottom w:val="single" w:color="auto" w:sz="4" w:space="0"/>
            </w:tcBorders>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12</w:t>
            </w:r>
          </w:p>
        </w:tc>
        <w:tc>
          <w:tcPr>
            <w:tcW w:w="1559" w:type="dxa"/>
            <w:tcBorders>
              <w:bottom w:val="single" w:color="auto" w:sz="4" w:space="0"/>
            </w:tcBorders>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抹灰工艺实训</w:t>
            </w:r>
          </w:p>
        </w:tc>
        <w:tc>
          <w:tcPr>
            <w:tcW w:w="4253" w:type="dxa"/>
            <w:tcBorders>
              <w:bottom w:val="single" w:color="auto" w:sz="4" w:space="0"/>
            </w:tcBorders>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抹灰墙面：长10m×高2.5m</w:t>
            </w:r>
          </w:p>
          <w:p>
            <w:pPr>
              <w:widowControl/>
              <w:snapToGrid w:val="0"/>
              <w:jc w:val="center"/>
              <w:rPr>
                <w:rFonts w:ascii="宋体" w:hAnsi="宋体"/>
                <w:bCs/>
                <w:color w:val="000000"/>
                <w:kern w:val="0"/>
                <w:szCs w:val="21"/>
              </w:rPr>
            </w:pPr>
            <w:r>
              <w:rPr>
                <w:rFonts w:hint="eastAsia" w:ascii="宋体" w:hAnsi="宋体"/>
                <w:bCs/>
                <w:color w:val="000000"/>
                <w:kern w:val="0"/>
                <w:szCs w:val="21"/>
              </w:rPr>
              <w:t>装饰抹灰墙面：长10m×高2.5m</w:t>
            </w:r>
          </w:p>
          <w:p>
            <w:pPr>
              <w:widowControl/>
              <w:snapToGrid w:val="0"/>
              <w:jc w:val="center"/>
              <w:rPr>
                <w:rFonts w:ascii="宋体" w:hAnsi="宋体"/>
                <w:bCs/>
                <w:color w:val="000000"/>
                <w:kern w:val="0"/>
                <w:szCs w:val="21"/>
              </w:rPr>
            </w:pPr>
            <w:r>
              <w:rPr>
                <w:rFonts w:hint="eastAsia" w:ascii="宋体" w:hAnsi="宋体"/>
                <w:bCs/>
                <w:color w:val="000000"/>
                <w:kern w:val="0"/>
                <w:szCs w:val="21"/>
              </w:rPr>
              <w:t>贴砖墙面:长10m×高2.5m</w:t>
            </w:r>
          </w:p>
        </w:tc>
        <w:tc>
          <w:tcPr>
            <w:tcW w:w="1472" w:type="dxa"/>
            <w:tcBorders>
              <w:bottom w:val="single" w:color="auto" w:sz="4" w:space="0"/>
            </w:tcBorders>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8" w:hRule="exact"/>
        </w:trPr>
        <w:tc>
          <w:tcPr>
            <w:tcW w:w="704" w:type="dxa"/>
            <w:tcBorders>
              <w:bottom w:val="single" w:color="auto" w:sz="4" w:space="0"/>
            </w:tcBorders>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13</w:t>
            </w:r>
          </w:p>
        </w:tc>
        <w:tc>
          <w:tcPr>
            <w:tcW w:w="1559" w:type="dxa"/>
            <w:tcBorders>
              <w:bottom w:val="single" w:color="auto" w:sz="4" w:space="0"/>
            </w:tcBorders>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模板工艺实训</w:t>
            </w:r>
          </w:p>
        </w:tc>
        <w:tc>
          <w:tcPr>
            <w:tcW w:w="4253" w:type="dxa"/>
            <w:tcBorders>
              <w:bottom w:val="single" w:color="auto" w:sz="4" w:space="0"/>
            </w:tcBorders>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工具式钢模板及木模板</w:t>
            </w:r>
          </w:p>
        </w:tc>
        <w:tc>
          <w:tcPr>
            <w:tcW w:w="1472" w:type="dxa"/>
            <w:tcBorders>
              <w:bottom w:val="single" w:color="auto" w:sz="4" w:space="0"/>
            </w:tcBorders>
            <w:vAlign w:val="center"/>
          </w:tcPr>
          <w:p>
            <w:pPr>
              <w:widowControl/>
              <w:snapToGrid w:val="0"/>
              <w:jc w:val="center"/>
              <w:rPr>
                <w:rFonts w:ascii="宋体" w:hAnsi="宋体"/>
                <w:bCs/>
                <w:color w:val="000000"/>
                <w:kern w:val="0"/>
                <w:szCs w:val="21"/>
              </w:rPr>
            </w:pPr>
            <w:r>
              <w:rPr>
                <w:rFonts w:hint="eastAsia" w:ascii="宋体" w:hAnsi="宋体"/>
                <w:bCs/>
                <w:color w:val="000000"/>
                <w:kern w:val="0"/>
                <w:szCs w:val="21"/>
              </w:rPr>
              <w:t>1</w:t>
            </w:r>
          </w:p>
        </w:tc>
      </w:tr>
    </w:tbl>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（2）校外实训基地</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校外实训基地应建立在二级及以上资质的房屋建筑工程施工总承包和专业承包企业。应能提供与本专业培养目标相适应的职业岗位，并宜对学生实施轮岗实训。应具备符合学生实训的场所和设施，具备必要的学习及生活条件，并配置专业人员指导学生实训。</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加强建设力度，与学生就业结合紧密的企业进行合作，建立牢固的人才供需关系，开展多方位建设，建立完善的指导和管理制度，强化实习管理和质量监控，构建师生信息反馈机制；聘请企业技术人员为指导教师并加强指导，尝试校企联合签发“工作经历证书”。使学生充分分散到多个地域的多家企业进行实习，实现真正的顶岗，提高专业人才培养质量和适应社会的能力，为学生就业和发展奠定基础。</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3、教学资源</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1）所有教材均是国家或行业规划教材或校本教材。学校</w:t>
      </w:r>
      <w:r>
        <w:rPr>
          <w:rFonts w:ascii="仿宋_GB2312" w:eastAsia="仿宋_GB2312"/>
          <w:sz w:val="24"/>
          <w:szCs w:val="30"/>
        </w:rPr>
        <w:t>也</w:t>
      </w:r>
      <w:r>
        <w:rPr>
          <w:rFonts w:hint="eastAsia" w:ascii="仿宋_GB2312" w:eastAsia="仿宋_GB2312"/>
          <w:sz w:val="24"/>
          <w:szCs w:val="30"/>
        </w:rPr>
        <w:t>重视教材建设，鼓励教师积极参加职业院校系列规划教材编写和适合本专业具有特色的校内教材的编写工作。所有实验、课程综合练习、实习与实训项目都有相应的较为完善的指导书，能够满足实践教学需要，在无统编教材或统编教材不合适的情况下，采取自编教材（或补充讲义）。增加教科研经费，教研、科研再上一个新台阶，并增强产学研的结合，校企双方技术人员开展互兼互聘的技术合作等。</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2）学校有完整的具有符合上级主管部门颁布的本专业指导性人才培养方案精神的校内实施性教学计划和实施性教学大纲。结合建筑</w:t>
      </w:r>
      <w:r>
        <w:rPr>
          <w:rFonts w:ascii="仿宋_GB2312" w:eastAsia="仿宋_GB2312"/>
          <w:sz w:val="24"/>
          <w:szCs w:val="30"/>
        </w:rPr>
        <w:t>装饰行业</w:t>
      </w:r>
      <w:r>
        <w:rPr>
          <w:rFonts w:hint="eastAsia" w:ascii="仿宋_GB2312" w:eastAsia="仿宋_GB2312"/>
          <w:sz w:val="24"/>
          <w:szCs w:val="30"/>
        </w:rPr>
        <w:t>发展状况，紧贴市场需求，以房屋建筑施工、工程监理、工程质量检测等职业能力培养为主线，直接引入行业领军企业，合作开发校企合作项目和实行“工学结合”特色实习实训的模块化课程体系。</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3）通过细化专业职业技能要素，突出针对性、实用性和实践性；重新整合和优化课程结构，增强专业群内课程之间的关联度，重设专业群基础能力课程体系，重点持续更新专业核心技能课程，核心技能实训教学环节全部引入企业真实工作任务。</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4）开设实战操作类课程及实训，调整专业实训时间，增设专业跟岗实训环节，在真实工作环境中开展企业全岗位实训，从而使参与师生能够更加深入地了解企业的运营管理等内部运作的模式，提升学生在计算</w:t>
      </w:r>
      <w:r>
        <w:rPr>
          <w:rFonts w:ascii="仿宋_GB2312" w:eastAsia="仿宋_GB2312"/>
          <w:sz w:val="24"/>
          <w:szCs w:val="30"/>
        </w:rPr>
        <w:t>机应用操作、计算机维修、平面设计</w:t>
      </w:r>
      <w:r>
        <w:rPr>
          <w:rFonts w:hint="eastAsia" w:ascii="仿宋_GB2312" w:eastAsia="仿宋_GB2312"/>
          <w:sz w:val="24"/>
          <w:szCs w:val="30"/>
        </w:rPr>
        <w:t>等方面的专业技能。</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5）在教材与教法改革中，组建由专兼教师组成的课程团队，校企合作开发建设实习实训教材；基于项目化教学，开发校本课程和配套信息化资源。进一步普及智慧课堂的应用，推进“教学练做创”一体化教学模式改革，响应国家对“互联网+”政策对教育的侧重和支持，探索中职生电子商务实践创业操作平台的建设和普及应用。</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4、教学方法</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本专业教学安排坚持学历教育与岗位培训相融合、职业能力与职业素养兼顾，结合各学校具体情况，有针对性地培养系统化设计人才培养方案。</w:t>
      </w:r>
    </w:p>
    <w:p>
      <w:pPr>
        <w:overflowPunct w:val="0"/>
        <w:spacing w:line="360" w:lineRule="auto"/>
        <w:ind w:firstLine="340" w:firstLineChars="142"/>
        <w:rPr>
          <w:rFonts w:ascii="仿宋_GB2312" w:eastAsia="仿宋_GB2312"/>
          <w:color w:val="FF0000"/>
          <w:sz w:val="24"/>
          <w:szCs w:val="30"/>
        </w:rPr>
      </w:pPr>
      <w:r>
        <w:rPr>
          <w:rFonts w:hint="eastAsia" w:ascii="仿宋_GB2312" w:eastAsia="仿宋_GB2312"/>
          <w:sz w:val="24"/>
          <w:szCs w:val="30"/>
        </w:rPr>
        <w:t>1）</w:t>
      </w:r>
      <w:r>
        <w:rPr>
          <w:rFonts w:ascii="仿宋_GB2312" w:eastAsia="仿宋_GB2312"/>
          <w:sz w:val="24"/>
          <w:szCs w:val="30"/>
        </w:rPr>
        <w:t>公共基础课教学要符合教育部有关教育教学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w:t>
      </w:r>
      <w:r>
        <w:rPr>
          <w:rFonts w:ascii="仿宋_GB2312" w:eastAsia="仿宋_GB2312"/>
          <w:sz w:val="24"/>
          <w:szCs w:val="30"/>
        </w:rPr>
        <w:t>专业技能课按照相应职业岗位（群）的能力要求，强化理论实践一体化，突出“做中学、做中教”的职业教育教学特色，提倡项目教学、案例教学、任务教学、角色扮演、情境教学等方法，利用校内外实训基地，将学生的自主学习、合作学习和教师引导教学等教学组织形式有机结合。</w:t>
      </w:r>
      <w:r>
        <w:rPr>
          <w:rFonts w:hint="eastAsia" w:ascii="仿宋_GB2312" w:eastAsia="仿宋_GB2312"/>
          <w:sz w:val="24"/>
          <w:szCs w:val="30"/>
        </w:rPr>
        <w:t xml:space="preserve"> </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坚持“德技并重”的培养原则，提高学生的综合素质，首先要培养学生做守法合格的公民，其次培养学生掌握一技之长的本领。学校应立德树人，把德育工作放在首位，突出以诚信、敬业为重点的职业道德教育。</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制定并完善各环节的规章制度。从学生的日常行为规范，到学校的各种评价考核制度，各个环节的规章制度应该严格质量标准，认真执行落实标准，依靠制度管理和约束师生的行为。学校应积极探索符合职业教育规律和特点的考核形式、方法与手段的改革，有效地促进教学。</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5）加强实训基础设施和实训室的建设管理。培养学生的动手操作能力。因此学校要随着社会发展和企业需要更新教学基础设施，提高实训课的开出率，走产教研相结合的道路，探索职业教育的新模式。</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6）积极推行新型教学方法。积极进行教学改革，研究了解学生的心理特点和接受能力，使用学生喜闻乐见的教学方法，充分利用各种教学资源，注重实际工作任务情境的模拟，以行动导向为主的项目教学法、案例教学法和情景教学法等方法，提高课堂教学效率。</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5、学习评价</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采用过程性考核和课程结业考核相结合的考核方式。课程总成绩为100分，其中过程性考核占总成绩的60%，课程结业考核占总成绩的40%；总成绩60分为及格。</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1）过程性考核主要包括以下内容：</w:t>
      </w:r>
    </w:p>
    <w:p>
      <w:pPr>
        <w:overflowPunct w:val="0"/>
        <w:spacing w:line="360" w:lineRule="auto"/>
        <w:ind w:firstLine="566" w:firstLineChars="236"/>
        <w:rPr>
          <w:rFonts w:ascii="仿宋_GB2312" w:eastAsia="仿宋_GB2312"/>
          <w:sz w:val="24"/>
          <w:szCs w:val="30"/>
        </w:rPr>
      </w:pPr>
      <w:r>
        <w:rPr>
          <w:rFonts w:hint="eastAsia" w:ascii="仿宋_GB2312" w:eastAsia="仿宋_GB2312"/>
          <w:sz w:val="24"/>
          <w:szCs w:val="30"/>
        </w:rPr>
        <w:t>①学习态度（30%）：主要包括出勤率、听课情况、课堂讨论、发言、提问、作业等。</w:t>
      </w:r>
    </w:p>
    <w:p>
      <w:pPr>
        <w:overflowPunct w:val="0"/>
        <w:spacing w:line="360" w:lineRule="auto"/>
        <w:ind w:firstLine="566" w:firstLineChars="236"/>
        <w:rPr>
          <w:rFonts w:ascii="仿宋_GB2312" w:eastAsia="仿宋_GB2312"/>
          <w:sz w:val="24"/>
          <w:szCs w:val="30"/>
        </w:rPr>
      </w:pPr>
      <w:r>
        <w:rPr>
          <w:rFonts w:hint="eastAsia" w:ascii="仿宋" w:hAnsi="仿宋" w:eastAsia="仿宋"/>
          <w:sz w:val="24"/>
          <w:szCs w:val="30"/>
        </w:rPr>
        <w:t>②</w:t>
      </w:r>
      <w:r>
        <w:rPr>
          <w:rFonts w:hint="eastAsia" w:ascii="仿宋_GB2312" w:eastAsia="仿宋_GB2312"/>
          <w:sz w:val="24"/>
          <w:szCs w:val="30"/>
        </w:rPr>
        <w:t>岗位技能操作（40%）：主要包括施工准备、操作规范程度、熟练程度、成果等。</w:t>
      </w:r>
    </w:p>
    <w:p>
      <w:pPr>
        <w:overflowPunct w:val="0"/>
        <w:spacing w:line="360" w:lineRule="auto"/>
        <w:ind w:firstLine="566" w:firstLineChars="236"/>
        <w:rPr>
          <w:rFonts w:ascii="仿宋_GB2312" w:eastAsia="仿宋_GB2312"/>
          <w:sz w:val="24"/>
          <w:szCs w:val="30"/>
        </w:rPr>
      </w:pPr>
      <w:r>
        <w:rPr>
          <w:rFonts w:hint="eastAsia" w:ascii="仿宋" w:hAnsi="仿宋" w:eastAsia="仿宋"/>
          <w:sz w:val="24"/>
          <w:szCs w:val="30"/>
        </w:rPr>
        <w:t>③</w:t>
      </w:r>
      <w:r>
        <w:rPr>
          <w:rFonts w:hint="eastAsia" w:ascii="仿宋_GB2312" w:eastAsia="仿宋_GB2312"/>
          <w:sz w:val="24"/>
          <w:szCs w:val="30"/>
        </w:rPr>
        <w:t>单元测试（30%）：教师可采用单元测试题库组织进行，也可以根据单元项目内容结合实际案例由学生完成相应的成果等。</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2）课程结业考核：可采用笔试、现场实操、答辩、论文等多种形式。</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6、质量管理</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1）计划编制按照专业培养目标的总体要求，本着由目标岗位定工作范围、由工作范围规范知识结构、能力结构的原则，设计教学过程，编制教学计划。</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2）教学管理要更新观念，改变传统的教学管理方式。 教学管理要有一定的规范性和灵活性，合理调配教师、实训室和实训场地等教学资源，为课程的实施创造条件；要加强对教学过程的质量监控，改革教学评价的标准和方法，促进教师教学能力的提升，保证教学质量。</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3）加强各项教学管理规章制度建设，教学管理文件规范。完善教学质量监控与保障体系；形成教学督导、教师、学生、社会教学评价体系以及完整的信息反馈系统；建立可行的激励机制和奖惩制度；加强对毕业生质量跟踪调查和收集企业对专业人才需求反馈的信息。</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4）坚持德育为先，能力为重。把社会主义核心价值体系融入教育教学全过程，着力培养学生的职业道德、职业技能和就业创业能力。</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5）坚持产教融合、校企合作。实现专业设置与职业岗位、专业课程内容与职业标准、教学过程与生产过程的深度对接。以职业资格标准为制订专业教学标准的重要依据，努力满足行业科技进步、劳动组织优化、经营管理方式转变和产业文化对技能型人才的新要求。</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6）坚持工学结合、教学做合一的人才培养模式。注重“做中学、做中教”，重视理论实践一体化教学，强调实训和实习等教学环节，突出职教特色。</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7）坚持整体规划、系统培养，促进学生的终身学习和全面发展。正确处理公共基础课程与专业技能课程之间的关系，合理确定学时比例，严格教学评价，注重中高职课程衔接。</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8）坚持先进性和可行性，遵循专业建设规律。注重吸收职业教育专业建设、课程教学改革优秀成果，借鉴国外先进经验，兼顾行业发展实际和职业教育现状。</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9）在实施时依据本计划结合不同入学年份的学</w:t>
      </w:r>
      <w:r>
        <w:rPr>
          <w:rFonts w:ascii="仿宋_GB2312" w:eastAsia="仿宋_GB2312"/>
          <w:sz w:val="24"/>
          <w:szCs w:val="30"/>
        </w:rPr>
        <w:t>生</w:t>
      </w:r>
      <w:r>
        <w:rPr>
          <w:rFonts w:hint="eastAsia" w:ascii="仿宋_GB2312" w:eastAsia="仿宋_GB2312"/>
          <w:sz w:val="24"/>
          <w:szCs w:val="30"/>
        </w:rPr>
        <w:t>编制专业实施性教学计划，实施性教学计划相对于本计划有不超过10%的上下活动范围。</w:t>
      </w:r>
    </w:p>
    <w:p>
      <w:pPr>
        <w:overflowPunct w:val="0"/>
        <w:spacing w:line="360" w:lineRule="auto"/>
        <w:ind w:firstLine="580" w:firstLineChars="242"/>
        <w:rPr>
          <w:rFonts w:ascii="仿宋_GB2312" w:eastAsia="仿宋_GB2312"/>
          <w:sz w:val="24"/>
          <w:szCs w:val="30"/>
        </w:rPr>
      </w:pPr>
      <w:r>
        <w:rPr>
          <w:rFonts w:ascii="仿宋_GB2312" w:eastAsia="仿宋_GB2312"/>
          <w:sz w:val="24"/>
          <w:szCs w:val="30"/>
        </w:rPr>
        <w:t>10</w:t>
      </w:r>
      <w:r>
        <w:rPr>
          <w:rFonts w:hint="eastAsia" w:ascii="仿宋_GB2312" w:eastAsia="仿宋_GB2312"/>
          <w:sz w:val="24"/>
          <w:szCs w:val="30"/>
        </w:rPr>
        <w:t>）根据社会需求的变化及教育教学改革的深入进行，所开设的课程及实践教学环节可作适当调整。</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11）为保证培养目标的实现，在教学计划的实施过程中，对学生开展形式多样、内容丰富的政治思想教育、心理健康教育、科技文化体育活动及社会实践活动。</w:t>
      </w:r>
    </w:p>
    <w:p>
      <w:pPr>
        <w:overflowPunct w:val="0"/>
        <w:rPr>
          <w:rFonts w:ascii="黑体" w:hAnsi="黑体" w:eastAsia="黑体"/>
          <w:b/>
          <w:sz w:val="28"/>
          <w:szCs w:val="30"/>
        </w:rPr>
      </w:pPr>
      <w:r>
        <w:rPr>
          <w:rFonts w:hint="eastAsia" w:ascii="黑体" w:hAnsi="黑体" w:eastAsia="黑体"/>
          <w:b/>
          <w:sz w:val="28"/>
          <w:szCs w:val="30"/>
        </w:rPr>
        <w:t>九、毕业要求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1．学生毕业时要求取得毕业证和与本专业培养目标相匹配的计算机中级证、施工</w:t>
      </w:r>
      <w:r>
        <w:rPr>
          <w:rFonts w:ascii="仿宋_GB2312" w:eastAsia="仿宋_GB2312"/>
          <w:sz w:val="24"/>
          <w:szCs w:val="30"/>
        </w:rPr>
        <w:t>员、监理员</w:t>
      </w:r>
      <w:r>
        <w:rPr>
          <w:rFonts w:hint="eastAsia" w:ascii="仿宋_GB2312" w:eastAsia="仿宋_GB2312"/>
          <w:sz w:val="24"/>
          <w:szCs w:val="30"/>
        </w:rPr>
        <w:t>等职业资格证。</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2．本专业毕业生除完成专业教学计划中所有科目的学习并成绩合格外，必须获得我校专业技能等级证才能获得毕业资格。</w:t>
      </w:r>
    </w:p>
    <w:p>
      <w:pPr>
        <w:overflowPunct w:val="0"/>
        <w:spacing w:line="360" w:lineRule="auto"/>
        <w:ind w:firstLine="340" w:firstLineChars="142"/>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drawing>
        <wp:anchor distT="0" distB="0" distL="0" distR="0" simplePos="0" relativeHeight="251659264" behindDoc="0" locked="0" layoutInCell="1" allowOverlap="1">
          <wp:simplePos x="0" y="0"/>
          <wp:positionH relativeFrom="margin">
            <wp:posOffset>7620</wp:posOffset>
          </wp:positionH>
          <wp:positionV relativeFrom="paragraph">
            <wp:posOffset>109855</wp:posOffset>
          </wp:positionV>
          <wp:extent cx="1583055" cy="256540"/>
          <wp:effectExtent l="0" t="0" r="17145" b="1016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3055" cy="25654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MTc4YzI4ZjNkMjIyOGI2M2Y0ZTkwNjBkMzI1M2MifQ=="/>
  </w:docVars>
  <w:rsids>
    <w:rsidRoot w:val="00000000"/>
    <w:rsid w:val="012438E5"/>
    <w:rsid w:val="30B458DE"/>
    <w:rsid w:val="751F5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480" w:after="240" w:line="240" w:lineRule="atLeast"/>
      <w:ind w:left="227" w:right="227"/>
      <w:jc w:val="center"/>
      <w:outlineLvl w:val="0"/>
    </w:pPr>
    <w:rPr>
      <w:rFonts w:ascii="Arial" w:hAnsi="Arial" w:eastAsia="黑体"/>
      <w:b/>
      <w:spacing w:val="20"/>
      <w:sz w:val="36"/>
      <w:szCs w:val="21"/>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11949</Words>
  <Characters>12298</Characters>
  <Lines>0</Lines>
  <Paragraphs>0</Paragraphs>
  <TotalTime>0</TotalTime>
  <ScaleCrop>false</ScaleCrop>
  <LinksUpToDate>false</LinksUpToDate>
  <CharactersWithSpaces>12309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2022-09-23T02:23:00Z</dcterms:created>
  <dc:creator>admin</dc:creator>
  <cp:lastModifiedBy>箴言</cp:lastModifiedBy>
  <dcterms:modified xsi:type="dcterms:W3CDTF">2022-09-23T04:59:08Z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22A9261B99C24213941812E55065F44E</vt:lpwstr>
  </property>
</Properties>
</file>